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84AEA5D" w14:textId="77777777" w:rsidR="006925DF" w:rsidRPr="006925DF" w:rsidRDefault="006925DF" w:rsidP="006925DF">
      <w:pPr>
        <w:pStyle w:val="Ttulo1"/>
        <w:spacing w:before="1"/>
        <w:jc w:val="both"/>
        <w:rPr>
          <w:rFonts w:ascii="Arial" w:eastAsia="Times New Roman" w:hAnsi="Arial" w:cs="Arial"/>
          <w:b/>
          <w:bCs/>
          <w:color w:val="auto"/>
          <w:sz w:val="22"/>
          <w:szCs w:val="22"/>
        </w:rPr>
      </w:pPr>
      <w:r w:rsidRPr="006925DF">
        <w:rPr>
          <w:rFonts w:ascii="Arial" w:eastAsia="Times New Roman" w:hAnsi="Arial" w:cs="Arial"/>
          <w:b/>
          <w:bCs/>
          <w:color w:val="auto"/>
          <w:sz w:val="22"/>
          <w:szCs w:val="22"/>
        </w:rPr>
        <w:t>CONTRATACIÓN DIRECTA MEDIANTE LA MODALIDAD DE CONVENIO INTERADMNISTRATIVO</w:t>
      </w:r>
    </w:p>
    <w:p w14:paraId="0F8D55BA" w14:textId="77777777" w:rsidR="00A031DA" w:rsidRPr="006925DF" w:rsidRDefault="00A031DA" w:rsidP="00A031DA">
      <w:pPr>
        <w:shd w:val="clear" w:color="auto" w:fill="FFFFFF"/>
        <w:autoSpaceDE w:val="0"/>
        <w:autoSpaceDN w:val="0"/>
        <w:adjustRightInd w:val="0"/>
        <w:jc w:val="both"/>
        <w:rPr>
          <w:rFonts w:ascii="Arial" w:hAnsi="Arial" w:cs="Arial"/>
          <w:b/>
          <w:bCs/>
          <w:szCs w:val="22"/>
        </w:rPr>
      </w:pPr>
    </w:p>
    <w:p w14:paraId="3C1E7326" w14:textId="77777777" w:rsidR="00A031DA" w:rsidRPr="000665F2" w:rsidRDefault="00A031DA" w:rsidP="00E457D3">
      <w:pPr>
        <w:numPr>
          <w:ilvl w:val="0"/>
          <w:numId w:val="1"/>
        </w:numPr>
        <w:shd w:val="clear" w:color="auto" w:fill="FFFFFF"/>
        <w:autoSpaceDE w:val="0"/>
        <w:autoSpaceDN w:val="0"/>
        <w:adjustRightInd w:val="0"/>
        <w:ind w:left="284" w:hanging="284"/>
        <w:jc w:val="both"/>
        <w:rPr>
          <w:rFonts w:ascii="Arial" w:hAnsi="Arial" w:cs="Arial"/>
          <w:b/>
          <w:bCs/>
          <w:szCs w:val="22"/>
        </w:rPr>
      </w:pPr>
      <w:r w:rsidRPr="000665F2">
        <w:rPr>
          <w:rFonts w:ascii="Arial" w:hAnsi="Arial" w:cs="Arial"/>
          <w:b/>
          <w:bCs/>
          <w:szCs w:val="22"/>
        </w:rPr>
        <w:t>DESCRIPCIÓN DE LA NECESIDAD QUE SE PRETENDE SATISFACER EN EL PRESENTE PROCESO DE SELECCIÓN</w:t>
      </w:r>
    </w:p>
    <w:p w14:paraId="77344395" w14:textId="77777777" w:rsidR="00A031DA" w:rsidRPr="004E5B23" w:rsidRDefault="00A031DA" w:rsidP="00A031DA">
      <w:pPr>
        <w:pStyle w:val="Textoindependiente"/>
        <w:spacing w:before="0" w:after="0"/>
        <w:rPr>
          <w:rFonts w:cs="Arial"/>
          <w:sz w:val="22"/>
          <w:szCs w:val="22"/>
        </w:rPr>
      </w:pPr>
    </w:p>
    <w:p w14:paraId="1AC9189B" w14:textId="5F71643F" w:rsidR="00FE0F9D" w:rsidRPr="004E5B23" w:rsidRDefault="00B16221" w:rsidP="00FE0F9D">
      <w:pPr>
        <w:pStyle w:val="Default"/>
        <w:jc w:val="both"/>
        <w:rPr>
          <w:bCs/>
          <w:sz w:val="22"/>
          <w:szCs w:val="22"/>
        </w:rPr>
      </w:pPr>
      <w:r w:rsidRPr="004E5B23">
        <w:rPr>
          <w:sz w:val="22"/>
          <w:szCs w:val="22"/>
        </w:rPr>
        <w:t>E</w:t>
      </w:r>
      <w:r w:rsidR="00D24EA4" w:rsidRPr="004E5B23">
        <w:rPr>
          <w:sz w:val="22"/>
          <w:szCs w:val="22"/>
        </w:rPr>
        <w:t>l</w:t>
      </w:r>
      <w:r w:rsidR="00FE0F9D" w:rsidRPr="004E5B23">
        <w:rPr>
          <w:bCs/>
          <w:i/>
          <w:iCs/>
          <w:sz w:val="22"/>
          <w:szCs w:val="22"/>
        </w:rPr>
        <w:t xml:space="preserve"> </w:t>
      </w:r>
      <w:r w:rsidR="00D24EA4" w:rsidRPr="004E5B23">
        <w:rPr>
          <w:bCs/>
          <w:i/>
          <w:iCs/>
          <w:sz w:val="22"/>
          <w:szCs w:val="22"/>
        </w:rPr>
        <w:t>“</w:t>
      </w:r>
      <w:r w:rsidR="00FE0F9D" w:rsidRPr="004E5B23">
        <w:rPr>
          <w:bCs/>
          <w:i/>
          <w:iCs/>
          <w:sz w:val="22"/>
          <w:szCs w:val="22"/>
        </w:rPr>
        <w:t>Plan de Desarrollo Económico, Social, Ambiental y de Obras Públicas del Distrito Capital 2024-2027. Bogotá Camina Segura</w:t>
      </w:r>
      <w:r w:rsidR="00FE0F9D" w:rsidRPr="004E5B23">
        <w:rPr>
          <w:bCs/>
          <w:sz w:val="22"/>
          <w:szCs w:val="22"/>
        </w:rPr>
        <w:t>”, en el artículo 3, constituye el referente de las acciones y políticas de la administración distrital, conteniendo en su compendio normativo la política direccionada por un modelo de Gobernanza que prioriza entre otras</w:t>
      </w:r>
      <w:r w:rsidR="00FE0F9D" w:rsidRPr="004E5B23">
        <w:rPr>
          <w:bCs/>
          <w:sz w:val="22"/>
          <w:szCs w:val="22"/>
          <w:lang w:val="es-ES"/>
        </w:rPr>
        <w:t>:</w:t>
      </w:r>
      <w:r w:rsidR="00FE0F9D" w:rsidRPr="004E5B23">
        <w:rPr>
          <w:bCs/>
          <w:sz w:val="22"/>
          <w:szCs w:val="22"/>
        </w:rPr>
        <w:t xml:space="preserve">i) la gestión en el territorio, la ii) la capacidad resolutiva inmediata que permita actuar de manera oportuna y gestionar el día a día para que los cambios lleguen más rápido y con efectividad y iii) la articulación de toda la estructura del Distrito para evitar duplicidades, y iii). La articulación de toda la estructura del Distrito para evitar duplicidades. </w:t>
      </w:r>
    </w:p>
    <w:p w14:paraId="2FC1B1A0" w14:textId="77777777" w:rsidR="00FE0F9D" w:rsidRPr="004E5B23" w:rsidRDefault="00FE0F9D" w:rsidP="00FE0F9D">
      <w:pPr>
        <w:pStyle w:val="Default"/>
        <w:jc w:val="both"/>
        <w:rPr>
          <w:bCs/>
          <w:sz w:val="22"/>
          <w:szCs w:val="22"/>
        </w:rPr>
      </w:pPr>
    </w:p>
    <w:p w14:paraId="34C80D42" w14:textId="3073A443" w:rsidR="00FE0F9D" w:rsidRPr="004E5B23" w:rsidRDefault="00184A4D" w:rsidP="00FE0F9D">
      <w:pPr>
        <w:pStyle w:val="Default"/>
        <w:jc w:val="both"/>
        <w:rPr>
          <w:bCs/>
          <w:sz w:val="22"/>
          <w:szCs w:val="22"/>
        </w:rPr>
      </w:pPr>
      <w:r w:rsidRPr="004E5B23">
        <w:rPr>
          <w:sz w:val="22"/>
          <w:szCs w:val="22"/>
        </w:rPr>
        <w:t>E</w:t>
      </w:r>
      <w:r w:rsidR="00FE0F9D" w:rsidRPr="004E5B23">
        <w:rPr>
          <w:sz w:val="22"/>
          <w:szCs w:val="22"/>
        </w:rPr>
        <w:t xml:space="preserve">l Artículo 7 “Propósito y estrategias del objetivo estratégico </w:t>
      </w:r>
      <w:r w:rsidR="00FE0F9D" w:rsidRPr="004E5B23">
        <w:rPr>
          <w:i/>
          <w:iCs/>
          <w:sz w:val="22"/>
          <w:szCs w:val="22"/>
        </w:rPr>
        <w:t>Bogotá avanza en seguridad</w:t>
      </w:r>
      <w:r w:rsidR="00FE0F9D" w:rsidRPr="004E5B23">
        <w:rPr>
          <w:sz w:val="22"/>
          <w:szCs w:val="22"/>
        </w:rPr>
        <w:t>”, dispone como objetivo de</w:t>
      </w:r>
      <w:r w:rsidR="00FE0F9D" w:rsidRPr="004E5B23">
        <w:rPr>
          <w:bCs/>
          <w:sz w:val="22"/>
          <w:szCs w:val="22"/>
        </w:rPr>
        <w:t xml:space="preserve"> la Administración distrital el desarrollo de </w:t>
      </w:r>
      <w:r w:rsidR="00FE0F9D" w:rsidRPr="004E5B23">
        <w:rPr>
          <w:bCs/>
          <w:i/>
          <w:iCs/>
          <w:sz w:val="22"/>
          <w:szCs w:val="22"/>
        </w:rPr>
        <w:t>“(…) acciones en el marco de un modelo de seguridad fundamentado en la acción conjunta, coordinada e Inter agencial de sus entidades, los organismos de seguridad y justicia que operan en el ámbito distrital, en coordinación con el Gobierno Nacional, la región, el sector privado y la ciudadanía, sobre la base de la recuperación de la funcionalidad y el orden urbano, la reconstrucción del tejido social y la confianza ciudadana.(…)Para que el ciudadano se pueda desplazar tranquilamente en la ciudad, se deben poner en marcha tres estrategias: 1) mejorar la convivencia a través de la confianza ciudadanía- instituciones, cultura ciudadana y prevención de violencias; 2) fortalecer la seguridad y justicia con tecnología, recursos humanos y articulación interinstitucional, y 3) garantizar espacios públicos seguros y en mejores condiciones (…)”.</w:t>
      </w:r>
      <w:r w:rsidR="00FE0F9D" w:rsidRPr="004E5B23">
        <w:rPr>
          <w:bCs/>
          <w:sz w:val="22"/>
          <w:szCs w:val="22"/>
        </w:rPr>
        <w:t xml:space="preserve"> </w:t>
      </w:r>
    </w:p>
    <w:p w14:paraId="79B17769" w14:textId="77777777" w:rsidR="00FE0F9D" w:rsidRPr="004E5B23" w:rsidRDefault="00FE0F9D" w:rsidP="00FE0F9D">
      <w:pPr>
        <w:pStyle w:val="Default"/>
        <w:jc w:val="both"/>
        <w:rPr>
          <w:bCs/>
          <w:sz w:val="22"/>
          <w:szCs w:val="22"/>
        </w:rPr>
      </w:pPr>
    </w:p>
    <w:p w14:paraId="283F0091" w14:textId="67BB0E28" w:rsidR="00FE0F9D" w:rsidRPr="004E5B23" w:rsidRDefault="008109AD" w:rsidP="00FE0F9D">
      <w:pPr>
        <w:pStyle w:val="Default"/>
        <w:jc w:val="both"/>
        <w:rPr>
          <w:bCs/>
          <w:sz w:val="22"/>
          <w:szCs w:val="22"/>
        </w:rPr>
      </w:pPr>
      <w:r w:rsidRPr="004E5B23">
        <w:rPr>
          <w:sz w:val="22"/>
          <w:szCs w:val="22"/>
        </w:rPr>
        <w:t>A</w:t>
      </w:r>
      <w:r w:rsidR="00FE0F9D" w:rsidRPr="004E5B23">
        <w:rPr>
          <w:bCs/>
          <w:sz w:val="22"/>
          <w:szCs w:val="22"/>
        </w:rPr>
        <w:t xml:space="preserve">dicionalmente, en el artículo 16 del Plan De Desarrollo Económico, Social, Ambiental y de Obras Públicas Del Distrito Capital 2024-2027 </w:t>
      </w:r>
      <w:r w:rsidR="00FE0F9D" w:rsidRPr="004E5B23">
        <w:rPr>
          <w:bCs/>
          <w:i/>
          <w:iCs/>
          <w:sz w:val="22"/>
          <w:szCs w:val="22"/>
        </w:rPr>
        <w:t xml:space="preserve">“Bogotá Camina Segura” </w:t>
      </w:r>
      <w:r w:rsidR="00FE0F9D" w:rsidRPr="004E5B23">
        <w:rPr>
          <w:bCs/>
          <w:sz w:val="22"/>
          <w:szCs w:val="22"/>
        </w:rPr>
        <w:t xml:space="preserve">en su programa 33 se establece: </w:t>
      </w:r>
      <w:r w:rsidR="00FE0F9D" w:rsidRPr="004E5B23">
        <w:rPr>
          <w:bCs/>
          <w:i/>
          <w:iCs/>
          <w:sz w:val="22"/>
          <w:szCs w:val="22"/>
        </w:rPr>
        <w:t xml:space="preserve">“la creación e implementación de modelos de gestión eficaces para la intervención integral y sincronizada de retos de ciudad de alto impacto, como: la atención de emergencias y desastres.” </w:t>
      </w:r>
    </w:p>
    <w:p w14:paraId="14057340" w14:textId="77777777" w:rsidR="00FE0F9D" w:rsidRPr="004E5B23" w:rsidRDefault="00FE0F9D" w:rsidP="00FE0F9D">
      <w:pPr>
        <w:pStyle w:val="Default"/>
        <w:jc w:val="both"/>
        <w:rPr>
          <w:bCs/>
          <w:sz w:val="22"/>
          <w:szCs w:val="22"/>
        </w:rPr>
      </w:pPr>
    </w:p>
    <w:p w14:paraId="3023170C" w14:textId="1EA60195" w:rsidR="00FE0F9D" w:rsidRPr="004E5B23" w:rsidRDefault="00FE0F9D" w:rsidP="00FE0F9D">
      <w:pPr>
        <w:pStyle w:val="Default"/>
        <w:jc w:val="both"/>
        <w:rPr>
          <w:bCs/>
          <w:sz w:val="22"/>
          <w:szCs w:val="22"/>
        </w:rPr>
      </w:pPr>
      <w:r w:rsidRPr="004E5B23">
        <w:rPr>
          <w:bCs/>
          <w:sz w:val="22"/>
          <w:szCs w:val="22"/>
        </w:rPr>
        <w:t xml:space="preserve">Por su parte, el artículo 29 del mismo Acuerdo, indicó que, en los términos del artículo 237 de la Ley 1801 de 2016, todas las entidades del sector central y descentralizado del Distrito Capital que cuenten con sistemas de videovigilancia deberán avanzar en la estructuración y desarrollo de un Sistema Único e Interoperable de videovigilancia de Bogotá. </w:t>
      </w:r>
    </w:p>
    <w:p w14:paraId="4D37F50F" w14:textId="77777777" w:rsidR="00FE0F9D" w:rsidRPr="004E5B23" w:rsidRDefault="00FE0F9D" w:rsidP="00FE0F9D">
      <w:pPr>
        <w:pStyle w:val="Default"/>
        <w:jc w:val="both"/>
        <w:rPr>
          <w:bCs/>
          <w:sz w:val="22"/>
          <w:szCs w:val="22"/>
        </w:rPr>
      </w:pPr>
    </w:p>
    <w:p w14:paraId="76C12826" w14:textId="72A572B3" w:rsidR="00FE0F9D" w:rsidRPr="004E5B23" w:rsidRDefault="00505E96" w:rsidP="00FE0F9D">
      <w:pPr>
        <w:pStyle w:val="Default"/>
        <w:jc w:val="both"/>
        <w:rPr>
          <w:bCs/>
          <w:i/>
          <w:iCs/>
          <w:sz w:val="22"/>
          <w:szCs w:val="22"/>
        </w:rPr>
      </w:pPr>
      <w:r w:rsidRPr="004E5B23">
        <w:rPr>
          <w:sz w:val="22"/>
          <w:szCs w:val="22"/>
        </w:rPr>
        <w:t>D</w:t>
      </w:r>
      <w:r w:rsidR="00FE0F9D" w:rsidRPr="004E5B23">
        <w:rPr>
          <w:bCs/>
          <w:sz w:val="22"/>
          <w:szCs w:val="22"/>
        </w:rPr>
        <w:t>e acuerdo con la Circular 001 de 2025 de la Oficina de la Consejería Distrital de Tecnologías de la Información y las Comunicaciones –TIC–, en el numeral 1.2 se</w:t>
      </w:r>
      <w:r w:rsidR="00FE0F9D" w:rsidRPr="004E5B23">
        <w:rPr>
          <w:bCs/>
          <w:i/>
          <w:iCs/>
          <w:sz w:val="22"/>
          <w:szCs w:val="22"/>
        </w:rPr>
        <w:t xml:space="preserve"> </w:t>
      </w:r>
      <w:r w:rsidR="00FE0F9D" w:rsidRPr="004E5B23">
        <w:rPr>
          <w:bCs/>
          <w:sz w:val="22"/>
          <w:szCs w:val="22"/>
        </w:rPr>
        <w:t xml:space="preserve">establece que </w:t>
      </w:r>
      <w:r w:rsidR="00FE0F9D" w:rsidRPr="004E5B23">
        <w:rPr>
          <w:bCs/>
          <w:i/>
          <w:iCs/>
          <w:sz w:val="22"/>
          <w:szCs w:val="22"/>
        </w:rPr>
        <w:t xml:space="preserve"> “(…) Con la finalidad de liderar y garantizar el fortalecimiento y la ampliación de la cobertura del sistema de videovigilancia de Bogotá, D.C., así como focalizar y priorizar las capacidades de vídeo, garantizando que las imágenes captadas sean de la resolución adecuada y de relevancia para las necesidades de seguridad, el C4 será el encargado de articular y centralizar esfuerzos para ampliar el número de puntos de videovigilancia para la atención de incidentes de seguridad y emergencias de la ciudad. Las entidades de la administración distrital deberán colaborar con el C4, habilitando canales de intercambio de la información proveniente de las cámaras instaladas por el Distrito en toda la ciudad y aquellas de otras entidades públicas.”</w:t>
      </w:r>
    </w:p>
    <w:p w14:paraId="6B2E22A1" w14:textId="77777777" w:rsidR="00FE0F9D" w:rsidRPr="004E5B23" w:rsidRDefault="00FE0F9D" w:rsidP="00FE0F9D">
      <w:pPr>
        <w:pStyle w:val="Default"/>
        <w:jc w:val="both"/>
        <w:rPr>
          <w:bCs/>
          <w:sz w:val="22"/>
          <w:szCs w:val="22"/>
        </w:rPr>
      </w:pPr>
    </w:p>
    <w:p w14:paraId="63F358D2" w14:textId="197847FA" w:rsidR="00FE0F9D" w:rsidRPr="004E5B23" w:rsidRDefault="00F830B7" w:rsidP="00FE0F9D">
      <w:pPr>
        <w:pStyle w:val="Default"/>
        <w:jc w:val="both"/>
        <w:rPr>
          <w:i/>
          <w:iCs/>
          <w:sz w:val="22"/>
          <w:szCs w:val="22"/>
        </w:rPr>
      </w:pPr>
      <w:r w:rsidRPr="004E5B23">
        <w:rPr>
          <w:sz w:val="22"/>
          <w:szCs w:val="22"/>
        </w:rPr>
        <w:t>L</w:t>
      </w:r>
      <w:r w:rsidR="00FE0F9D" w:rsidRPr="004E5B23">
        <w:rPr>
          <w:sz w:val="22"/>
          <w:szCs w:val="22"/>
        </w:rPr>
        <w:t xml:space="preserve">a Secretaría de Seguridad, Convivencia y Justicia es un organismo de nivel central del orden distrital, creado mediante el Acuerdo 637 de 2016 del Concejo de Bogotá, según el cual, con cargo a los </w:t>
      </w:r>
      <w:r w:rsidR="00FE0F9D" w:rsidRPr="004E5B23">
        <w:rPr>
          <w:sz w:val="22"/>
          <w:szCs w:val="22"/>
        </w:rPr>
        <w:lastRenderedPageBreak/>
        <w:t>recursos de la Secretaría de Seguridad, Convivencia y Justicia los bienes y servicios que la entidad requiere para el cabal cumplimiento de su misión y las autoridades competentes requieran para optimizar la seguridad de todos los habitantes de Bogotá.</w:t>
      </w:r>
      <w:r w:rsidR="00FE0F9D" w:rsidRPr="004E5B23">
        <w:rPr>
          <w:i/>
          <w:iCs/>
          <w:sz w:val="22"/>
          <w:szCs w:val="22"/>
        </w:rPr>
        <w:t xml:space="preserve"> </w:t>
      </w:r>
    </w:p>
    <w:p w14:paraId="09A36482" w14:textId="77777777" w:rsidR="00FE0F9D" w:rsidRPr="004E5B23" w:rsidRDefault="00FE0F9D" w:rsidP="00FE0F9D">
      <w:pPr>
        <w:pStyle w:val="Default"/>
        <w:jc w:val="both"/>
        <w:rPr>
          <w:sz w:val="22"/>
          <w:szCs w:val="22"/>
        </w:rPr>
      </w:pPr>
    </w:p>
    <w:p w14:paraId="5C537823" w14:textId="6D75AAE7" w:rsidR="00FE0F9D" w:rsidRPr="004E5B23" w:rsidRDefault="00F830B7" w:rsidP="00FE0F9D">
      <w:pPr>
        <w:pStyle w:val="Default"/>
        <w:jc w:val="both"/>
        <w:rPr>
          <w:bCs/>
          <w:i/>
          <w:iCs/>
          <w:sz w:val="22"/>
          <w:szCs w:val="22"/>
        </w:rPr>
      </w:pPr>
      <w:r w:rsidRPr="004E5B23">
        <w:rPr>
          <w:sz w:val="22"/>
          <w:szCs w:val="22"/>
        </w:rPr>
        <w:t>E</w:t>
      </w:r>
      <w:r w:rsidR="00FE0F9D" w:rsidRPr="004E5B23">
        <w:rPr>
          <w:sz w:val="22"/>
          <w:szCs w:val="22"/>
        </w:rPr>
        <w:t>l artículo</w:t>
      </w:r>
      <w:r w:rsidR="00FE0F9D" w:rsidRPr="004E5B23">
        <w:rPr>
          <w:bCs/>
          <w:sz w:val="22"/>
          <w:szCs w:val="22"/>
        </w:rPr>
        <w:t xml:space="preserve"> 5 del Decreto 637 de 2016 se le asignó a la Secretaría Distrital de Seguridad, Convivencia y Justicia -SDSCJ-, entre otras, las siguientes funciones: “</w:t>
      </w:r>
      <w:r w:rsidR="00FE0F9D" w:rsidRPr="004E5B23">
        <w:rPr>
          <w:bCs/>
          <w:i/>
          <w:iCs/>
          <w:sz w:val="22"/>
          <w:szCs w:val="22"/>
        </w:rPr>
        <w:t xml:space="preserve">a. Liderar, orientar y coordinar la formulación, la adopción y ejecución de políticas, planes, programas y proyectos dirigidos a garantizar la convivencia y la seguridad ciudadana y la preservación del orden público en la ciudad. (…) h. Liderar, orientar y coordinar los servicios de emergencia del Distrito Capital en el marco del primer respondiente. (…) k. Liderar, orientar y coordinar las acciones sectoriales relacionadas con la seguridad ciudadana, la convivencia y el acceso a la justicia. (…) m. Definir los lineamientos estratégicos para la seguridad ciudadana y el orden público con las instituciones, entidades y organismos de seguridad del nivel territorial y Nacional. q. Liderar, orientar y coordinar las alianzas estratégicas con las comunidades, el sector privado y las entidades del orden distrital, territorial y Nacional, orientadas a la convivencia, la prevención del delito, la seguridad ciudadana y el acceso a la justicia. (…) w. Evaluar y revisar periódicamente el impacto, la pertinencia y la oportunidad de las políticas y estrategias de seguridad ciudadana y acceso a la justicia trazadas por la Alcaldía Mayor y ejecutadas por las entidades y organismos distritales y las Alcaldías Locales.” </w:t>
      </w:r>
    </w:p>
    <w:p w14:paraId="0934B74D" w14:textId="77777777" w:rsidR="00FE0F9D" w:rsidRPr="004E5B23" w:rsidRDefault="00FE0F9D" w:rsidP="00FE0F9D">
      <w:pPr>
        <w:pStyle w:val="Default"/>
        <w:jc w:val="both"/>
        <w:rPr>
          <w:bCs/>
          <w:sz w:val="22"/>
          <w:szCs w:val="22"/>
        </w:rPr>
      </w:pPr>
    </w:p>
    <w:p w14:paraId="4668BD9E" w14:textId="7D3DF419" w:rsidR="00FE0F9D" w:rsidRPr="004E5B23" w:rsidRDefault="004568D7" w:rsidP="00FE0F9D">
      <w:pPr>
        <w:pStyle w:val="Default"/>
        <w:jc w:val="both"/>
        <w:rPr>
          <w:i/>
          <w:iCs/>
          <w:sz w:val="22"/>
          <w:szCs w:val="22"/>
        </w:rPr>
      </w:pPr>
      <w:r w:rsidRPr="004E5B23">
        <w:rPr>
          <w:sz w:val="22"/>
          <w:szCs w:val="22"/>
        </w:rPr>
        <w:t>T</w:t>
      </w:r>
      <w:r w:rsidR="00FE0F9D" w:rsidRPr="004E5B23">
        <w:rPr>
          <w:sz w:val="22"/>
          <w:szCs w:val="22"/>
        </w:rPr>
        <w:t>eniendo en cuenta las funciones de la Secretaría de Seguridad, Convivencia y Justicia, el Decreto 510 de 2019 establece en su artículo 1 que:</w:t>
      </w:r>
      <w:r w:rsidR="00FE0F9D" w:rsidRPr="004E5B23">
        <w:rPr>
          <w:i/>
          <w:iCs/>
          <w:sz w:val="22"/>
          <w:szCs w:val="22"/>
        </w:rPr>
        <w:t xml:space="preserve"> “El Centro de Comando, Control, Comunicaciones y Cómputo es el sistema que articula las herramientas tecnológicas, operacionales y humanas dispuestas por el Distrito Capital con el propósito de dar una respuesta coordinada, eficiente y oportuna a los eventos de seguridad y emergencia que ocurren en Bogotá, D.C., a la vez, que genera información centralizada y confiable para la toma de decisiones y aporta conocimiento para la prevención y anticipación de dichos eventos. El servicio que presta el Centro de Comando, Control, Comunicaciones y Cómputo, “C4” tiene carácter ininterrumpido, continuo y permanente, y dada su especial importancia para el apoyo en la protección de la vida humana, de la defensa, la seguridad y la justicia, se desarrollará dentro de esquemas de misión e infraestructura crítica que generen los máximos niveles de disponibilidad y protección física, sísmica y tecnológica.” </w:t>
      </w:r>
    </w:p>
    <w:p w14:paraId="3B3F3C87" w14:textId="77777777" w:rsidR="00FE0F9D" w:rsidRPr="004E5B23" w:rsidRDefault="00FE0F9D" w:rsidP="00FE0F9D">
      <w:pPr>
        <w:pStyle w:val="Default"/>
        <w:jc w:val="both"/>
        <w:rPr>
          <w:sz w:val="22"/>
          <w:szCs w:val="22"/>
        </w:rPr>
      </w:pPr>
    </w:p>
    <w:p w14:paraId="0401D0A0" w14:textId="00BD3073" w:rsidR="00FE0F9D" w:rsidRPr="004E5B23" w:rsidRDefault="004568D7" w:rsidP="00FE0F9D">
      <w:pPr>
        <w:pStyle w:val="Default"/>
        <w:jc w:val="both"/>
        <w:rPr>
          <w:i/>
          <w:iCs/>
          <w:sz w:val="22"/>
          <w:szCs w:val="22"/>
        </w:rPr>
      </w:pPr>
      <w:r w:rsidRPr="004E5B23">
        <w:rPr>
          <w:sz w:val="22"/>
          <w:szCs w:val="22"/>
        </w:rPr>
        <w:t>E</w:t>
      </w:r>
      <w:r w:rsidR="00FE0F9D" w:rsidRPr="004E5B23">
        <w:rPr>
          <w:sz w:val="22"/>
          <w:szCs w:val="22"/>
        </w:rPr>
        <w:t>l artículo 2 del Decreto 510 de 2019 dispone los objetivos del Sistema Centro de Comando, Control, Comunicaciones y Cómputo en los siguientes términos:</w:t>
      </w:r>
      <w:r w:rsidR="00FE0F9D" w:rsidRPr="004E5B23">
        <w:rPr>
          <w:i/>
          <w:iCs/>
          <w:sz w:val="22"/>
          <w:szCs w:val="22"/>
        </w:rPr>
        <w:t xml:space="preserve"> “1 Integrar las entidades de seguridad y emergencias que hacen parte del C4 y aquellas entidades públicas y privadas relacionadas que se puedan incorporar para dar respuesta oportuna y efectiva a los incidentes reportados de seguridad y emergencias, actuar en la prevención de consecuencias mayores y aportar a la mitigación de emergencias, del delito y la disminución del impacto de éstos sobre la comunidad” (…) 4. Integrar tecnologías; sistemas de comunicación, de información, de analítica y de videovigilancia; equipos de apoyo aéreo tripulado y no tripulado y demás que a futuro puedan aportar a hacer más eficiente la operación, disminuir los tiempos de atención, generar alertas y analizar datos (…)”. </w:t>
      </w:r>
    </w:p>
    <w:p w14:paraId="54AD4BD6" w14:textId="77777777" w:rsidR="00FE0F9D" w:rsidRPr="004E5B23" w:rsidRDefault="00FE0F9D" w:rsidP="00FE0F9D">
      <w:pPr>
        <w:pStyle w:val="Default"/>
        <w:jc w:val="both"/>
        <w:rPr>
          <w:sz w:val="22"/>
          <w:szCs w:val="22"/>
        </w:rPr>
      </w:pPr>
    </w:p>
    <w:p w14:paraId="1743360C" w14:textId="7D247BF6" w:rsidR="00FE0F9D" w:rsidRPr="004E5B23" w:rsidRDefault="000F32A0" w:rsidP="00FE0F9D">
      <w:pPr>
        <w:pStyle w:val="Default"/>
        <w:jc w:val="both"/>
        <w:rPr>
          <w:bCs/>
          <w:i/>
          <w:iCs/>
          <w:sz w:val="22"/>
          <w:szCs w:val="22"/>
        </w:rPr>
      </w:pPr>
      <w:r w:rsidRPr="004E5B23">
        <w:rPr>
          <w:sz w:val="22"/>
          <w:szCs w:val="22"/>
        </w:rPr>
        <w:t>E</w:t>
      </w:r>
      <w:r w:rsidR="00FE0F9D" w:rsidRPr="004E5B23">
        <w:rPr>
          <w:sz w:val="22"/>
          <w:szCs w:val="22"/>
        </w:rPr>
        <w:t>l</w:t>
      </w:r>
      <w:r w:rsidR="00FE0F9D" w:rsidRPr="004E5B23">
        <w:rPr>
          <w:bCs/>
          <w:sz w:val="22"/>
          <w:szCs w:val="22"/>
        </w:rPr>
        <w:t xml:space="preserve"> mismo Decreto 510 de 2019 establece lo siguiente:</w:t>
      </w:r>
      <w:r w:rsidR="00FE0F9D" w:rsidRPr="004E5B23">
        <w:rPr>
          <w:bCs/>
          <w:i/>
          <w:iCs/>
          <w:sz w:val="22"/>
          <w:szCs w:val="22"/>
        </w:rPr>
        <w:t xml:space="preserve"> “Artículo 3º.- Conformación del Sistema Centro de Comando, Control, Comunicaciones y Cómputo, C4. El Sistema Centro de Comando, Control, Comunicaciones y Cómputo – C4 está conformado por los siguientes componentes: 1. Número Único de Seguridad y Emergencias (NUSE 123). 2. Sistema de videovigilancia ciudadana del Distrito Capital. 3. Sistemas de comunicación. 4. Redes de participación cívica. 5. Equipos de apoyo aéreo tripulado y no tripulado. 6. Sistemas de información y análisis de información. 7. El Centro de Operaciones de Emergencias COE.” </w:t>
      </w:r>
    </w:p>
    <w:p w14:paraId="087D3405" w14:textId="77777777" w:rsidR="00FE0F9D" w:rsidRPr="004E5B23" w:rsidRDefault="00FE0F9D" w:rsidP="00FE0F9D">
      <w:pPr>
        <w:pStyle w:val="Default"/>
        <w:jc w:val="both"/>
        <w:rPr>
          <w:bCs/>
          <w:sz w:val="22"/>
          <w:szCs w:val="22"/>
        </w:rPr>
      </w:pPr>
    </w:p>
    <w:p w14:paraId="46414622" w14:textId="352D2202" w:rsidR="00FE0F9D" w:rsidRPr="004E5B23" w:rsidRDefault="0041420D" w:rsidP="00FE0F9D">
      <w:pPr>
        <w:pStyle w:val="Default"/>
        <w:jc w:val="both"/>
        <w:rPr>
          <w:i/>
          <w:iCs/>
          <w:sz w:val="22"/>
          <w:szCs w:val="22"/>
        </w:rPr>
      </w:pPr>
      <w:r w:rsidRPr="004E5B23">
        <w:rPr>
          <w:sz w:val="22"/>
          <w:szCs w:val="22"/>
        </w:rPr>
        <w:t>E</w:t>
      </w:r>
      <w:r w:rsidR="00FE0F9D" w:rsidRPr="004E5B23">
        <w:rPr>
          <w:sz w:val="22"/>
          <w:szCs w:val="22"/>
        </w:rPr>
        <w:t xml:space="preserve">l desarrollo de estos componentes se enmarca en el artículo 12 del Decreto 510 de 2019, el cual dispone lo siguiente: </w:t>
      </w:r>
      <w:r w:rsidR="00FE0F9D" w:rsidRPr="004E5B23">
        <w:rPr>
          <w:i/>
          <w:iCs/>
          <w:sz w:val="22"/>
          <w:szCs w:val="22"/>
        </w:rPr>
        <w:t>“(…) La coordinación con las diferentes instancias involucradas en la atención de emergencias y seguridad en la ciudad se llevará a cabo a través de: 2. Gestión de procesos y protocolos de actuación e interacción para la atención y respuesta a emergencias o eventos de seguridad: se buscará la mejora continua de los procesos y protocolos unificados para todas las entidades involucradas en áreas tales como: recepción y despacho de llamadas; gestión de incidentes; planificación y ejecución de acciones preventivas; estadísticas y datos; y servicio y retroalimentación al usuario, entre otros. 4. Apoyo y cooperación interinstitucional para el cumplimiento de las diferentes funciones del C4 en el marco de la ley. 5. Aplicar los controles necesarios que permitan la protección, privacidad y seguridad de la información de las plataformas tecnológicas, sistemas de información y demás componentes que hagan parte del C4. (…)”.</w:t>
      </w:r>
    </w:p>
    <w:p w14:paraId="512C6788" w14:textId="77777777" w:rsidR="00FE0F9D" w:rsidRPr="004E5B23" w:rsidRDefault="00FE0F9D" w:rsidP="00FE0F9D">
      <w:pPr>
        <w:pStyle w:val="Default"/>
        <w:jc w:val="both"/>
        <w:rPr>
          <w:sz w:val="22"/>
          <w:szCs w:val="22"/>
        </w:rPr>
      </w:pPr>
    </w:p>
    <w:p w14:paraId="2F8CBCCD" w14:textId="1056CAD1" w:rsidR="00FE0F9D" w:rsidRPr="004E5B23" w:rsidRDefault="0041420D" w:rsidP="00FE0F9D">
      <w:pPr>
        <w:pStyle w:val="Default"/>
        <w:jc w:val="both"/>
        <w:rPr>
          <w:rFonts w:ascii="Calibri" w:eastAsia="Times New Roman" w:hAnsi="Calibri" w:cs="Calibri"/>
          <w:i/>
          <w:color w:val="333333"/>
          <w:sz w:val="22"/>
          <w:szCs w:val="22"/>
          <w:lang w:eastAsia="es-CO"/>
        </w:rPr>
      </w:pPr>
      <w:r w:rsidRPr="004E5B23">
        <w:rPr>
          <w:sz w:val="22"/>
          <w:szCs w:val="22"/>
        </w:rPr>
        <w:t>E</w:t>
      </w:r>
      <w:r w:rsidR="00FE0F9D" w:rsidRPr="004E5B23">
        <w:rPr>
          <w:sz w:val="22"/>
          <w:szCs w:val="22"/>
        </w:rPr>
        <w:t>l Artículo 16º.- Sistema de Videovigilancia Ciudadana del Distrito Capital del mismo Decreto dispone “</w:t>
      </w:r>
      <w:r w:rsidR="00FE0F9D" w:rsidRPr="004E5B23">
        <w:rPr>
          <w:i/>
          <w:sz w:val="22"/>
          <w:szCs w:val="22"/>
        </w:rPr>
        <w:t>El sistema de videovigilancia</w:t>
      </w:r>
      <w:r w:rsidR="00FE0F9D" w:rsidRPr="004E5B23">
        <w:rPr>
          <w:bCs/>
          <w:i/>
          <w:sz w:val="22"/>
          <w:szCs w:val="22"/>
        </w:rPr>
        <w:t xml:space="preserve"> ciudadana del Distrito Capital es el conjunto de infraestructura física y tecnológica, los protocolos y el personal necesario para capturar, transportar, almacenar, monitorear y analizar la información proveniente de las cámaras instaladas por el Distrito en toda la ciudad y aquellas de otras entidades públicas o privadas que por su potencial aporte al sistema, conforme los lineamientos aprobados por el Comité Operativo de Apoyo y Seguimiento del C4, en concordancia con lo indicando en el artículo 12 del presente decreto, los cuales estarán al servicio de la Policía Metropolitana de Bogotá – MEBOG y las demás entidades que en el marco del cumplimiento de los objetivos del C4, se considere que deben acceder, con el fin de aportar a la atención y prevención de incidentes de seguridad y emergencias en Bogotá. D. C”.</w:t>
      </w:r>
    </w:p>
    <w:p w14:paraId="4533C9A2" w14:textId="77777777" w:rsidR="00FE0F9D" w:rsidRPr="004E5B23" w:rsidRDefault="00FE0F9D" w:rsidP="00FE0F9D">
      <w:pPr>
        <w:pStyle w:val="Default"/>
        <w:jc w:val="both"/>
        <w:rPr>
          <w:bCs/>
          <w:sz w:val="22"/>
          <w:szCs w:val="22"/>
        </w:rPr>
      </w:pPr>
    </w:p>
    <w:p w14:paraId="6ECB186D" w14:textId="426434CE" w:rsidR="00FE0F9D" w:rsidRPr="004E5B23" w:rsidRDefault="009A5E93" w:rsidP="00FE0F9D">
      <w:pPr>
        <w:pStyle w:val="Default"/>
        <w:jc w:val="both"/>
        <w:rPr>
          <w:i/>
          <w:iCs/>
          <w:sz w:val="22"/>
          <w:szCs w:val="22"/>
        </w:rPr>
      </w:pPr>
      <w:r w:rsidRPr="004E5B23">
        <w:rPr>
          <w:i/>
          <w:iCs/>
          <w:sz w:val="22"/>
          <w:szCs w:val="22"/>
        </w:rPr>
        <w:t>T</w:t>
      </w:r>
      <w:r w:rsidR="00FE0F9D" w:rsidRPr="004E5B23">
        <w:rPr>
          <w:sz w:val="22"/>
          <w:szCs w:val="22"/>
        </w:rPr>
        <w:t>eniendo en cuenta que el Instituto para la Economía Social, es una entidad del orden distrital, adscrita a la Secretaría Distrital de Desarrollo Económico, cuya misión es promover y fortalecer la economía popular y comunitaria de Bogotá, mediante programas, proyectos y estrategias orientadas a generar oportunidades de inclusión productiva, mejorar las condiciones de comercialización, y apoyar a vendedores informales, pequeños productores y emprendedores. El IPES desarrolla su gestión a través de la administración de plazas de mercado, puntos comerciales, la implementación de espacios de aprovechamiento económico y la articulación con otras entidades para impulsar el desarrollo social y económico de la ciudad, contribuyendo al bienestar y la calidad de vida de sus habitantes.</w:t>
      </w:r>
    </w:p>
    <w:p w14:paraId="0074FFDE" w14:textId="77777777" w:rsidR="00FE0F9D" w:rsidRPr="004E5B23" w:rsidRDefault="00FE0F9D" w:rsidP="00FE0F9D">
      <w:pPr>
        <w:pStyle w:val="Default"/>
        <w:jc w:val="both"/>
        <w:rPr>
          <w:i/>
          <w:iCs/>
          <w:sz w:val="22"/>
          <w:szCs w:val="22"/>
        </w:rPr>
      </w:pPr>
    </w:p>
    <w:p w14:paraId="23889B47" w14:textId="72E4376B" w:rsidR="00FE0F9D" w:rsidRPr="004E5B23" w:rsidRDefault="009A5E93" w:rsidP="00FE0F9D">
      <w:pPr>
        <w:pStyle w:val="Default"/>
        <w:jc w:val="both"/>
        <w:rPr>
          <w:sz w:val="22"/>
          <w:szCs w:val="22"/>
        </w:rPr>
      </w:pPr>
      <w:r w:rsidRPr="004E5B23">
        <w:rPr>
          <w:sz w:val="22"/>
          <w:szCs w:val="22"/>
        </w:rPr>
        <w:t>L</w:t>
      </w:r>
      <w:r w:rsidR="00FE0F9D" w:rsidRPr="004E5B23">
        <w:rPr>
          <w:sz w:val="22"/>
          <w:szCs w:val="22"/>
        </w:rPr>
        <w:t>a Reforma administrativa adelantada por el Distrito Capital y contenida en el Acuerdo No. 257 de 2006, y su modificación mediante el artículo 125 del Acuerdo Distrital 761 de 2020, que establece la estructura, organización y funcionamiento general de la Administración Distrital, transformó el Fondo de Ventas Populares FVP en el Instituto para la Economía Social - IPES -, como establecimiento público del orden distrital, con personería jurídica, autonomía administrativa y patrimonio propio, adscrito a la Secretaría Distrital de Desarrollo Económico.</w:t>
      </w:r>
    </w:p>
    <w:p w14:paraId="4AB9AC0A" w14:textId="77777777" w:rsidR="00FE0F9D" w:rsidRPr="004E5B23" w:rsidRDefault="00FE0F9D" w:rsidP="00FE0F9D">
      <w:pPr>
        <w:pStyle w:val="Default"/>
        <w:jc w:val="both"/>
        <w:rPr>
          <w:i/>
          <w:iCs/>
          <w:sz w:val="22"/>
          <w:szCs w:val="22"/>
        </w:rPr>
      </w:pPr>
    </w:p>
    <w:p w14:paraId="5009D848" w14:textId="49DE5EB6" w:rsidR="00FE0F9D" w:rsidRPr="004E5B23" w:rsidRDefault="009A5E93" w:rsidP="00FE0F9D">
      <w:pPr>
        <w:pStyle w:val="Default"/>
        <w:jc w:val="both"/>
        <w:rPr>
          <w:bCs/>
          <w:i/>
          <w:iCs/>
          <w:sz w:val="22"/>
          <w:szCs w:val="22"/>
        </w:rPr>
      </w:pPr>
      <w:r w:rsidRPr="004E5B23">
        <w:rPr>
          <w:i/>
          <w:iCs/>
          <w:sz w:val="22"/>
          <w:szCs w:val="22"/>
        </w:rPr>
        <w:t>E</w:t>
      </w:r>
      <w:r w:rsidR="00FE0F9D" w:rsidRPr="004E5B23">
        <w:rPr>
          <w:sz w:val="22"/>
          <w:szCs w:val="22"/>
        </w:rPr>
        <w:t>l artículo 79, del citado Acuerdo, define para el Instituto para la Economía Social – IPES,</w:t>
      </w:r>
      <w:r w:rsidR="00FE0F9D" w:rsidRPr="004E5B23">
        <w:rPr>
          <w:i/>
          <w:iCs/>
          <w:sz w:val="22"/>
          <w:szCs w:val="22"/>
        </w:rPr>
        <w:t xml:space="preserve"> de </w:t>
      </w:r>
      <w:r w:rsidR="00FE0F9D" w:rsidRPr="004E5B23">
        <w:rPr>
          <w:sz w:val="22"/>
          <w:szCs w:val="22"/>
        </w:rPr>
        <w:t>conformidad con lo establecido</w:t>
      </w:r>
      <w:r w:rsidR="00FE0F9D" w:rsidRPr="004E5B23">
        <w:rPr>
          <w:bCs/>
          <w:sz w:val="22"/>
          <w:szCs w:val="22"/>
        </w:rPr>
        <w:t xml:space="preserve"> en el artículo anterior adicionase los Acuerdos 25 de 1972 y 04 de 1975, las siguientes funciones:</w:t>
      </w:r>
    </w:p>
    <w:p w14:paraId="24BB1FD2" w14:textId="77777777" w:rsidR="00FE0F9D" w:rsidRPr="004E5B23" w:rsidRDefault="00FE0F9D" w:rsidP="00FE0F9D">
      <w:pPr>
        <w:pStyle w:val="Default"/>
        <w:jc w:val="both"/>
        <w:rPr>
          <w:bCs/>
          <w:i/>
          <w:iCs/>
          <w:sz w:val="22"/>
          <w:szCs w:val="22"/>
        </w:rPr>
      </w:pPr>
    </w:p>
    <w:p w14:paraId="39C070B7" w14:textId="77777777" w:rsidR="00FE0F9D" w:rsidRPr="004E5B23" w:rsidRDefault="00FE0F9D" w:rsidP="00E457D3">
      <w:pPr>
        <w:pStyle w:val="Default"/>
        <w:numPr>
          <w:ilvl w:val="0"/>
          <w:numId w:val="2"/>
        </w:numPr>
        <w:jc w:val="both"/>
        <w:rPr>
          <w:bCs/>
          <w:i/>
          <w:iCs/>
          <w:sz w:val="22"/>
          <w:szCs w:val="22"/>
        </w:rPr>
      </w:pPr>
      <w:r w:rsidRPr="004E5B23">
        <w:rPr>
          <w:bCs/>
          <w:i/>
          <w:iCs/>
          <w:sz w:val="22"/>
          <w:szCs w:val="22"/>
          <w:lang w:val="es-ES"/>
        </w:rPr>
        <w:t>“</w:t>
      </w:r>
      <w:r w:rsidRPr="004E5B23">
        <w:rPr>
          <w:bCs/>
          <w:i/>
          <w:iCs/>
          <w:sz w:val="22"/>
          <w:szCs w:val="22"/>
        </w:rPr>
        <w:t xml:space="preserve">Definir, diseñar y ejecutar programas, en concordancia con los planes de desarrollo y las políticas trazadas por el Gobierno Distrital, dirigidos a otorgar alternativas para los sectores de la economía informal a través de la formación de capital humano, el acceso al crédito, la </w:t>
      </w:r>
      <w:r w:rsidRPr="004E5B23">
        <w:rPr>
          <w:bCs/>
          <w:i/>
          <w:iCs/>
          <w:sz w:val="22"/>
          <w:szCs w:val="22"/>
        </w:rPr>
        <w:lastRenderedPageBreak/>
        <w:t>inserción en los mercados de bienes y servicios y la reubicación de las actividades comerciales o de servicios.</w:t>
      </w:r>
    </w:p>
    <w:p w14:paraId="26B0E384" w14:textId="77777777" w:rsidR="00FE0F9D" w:rsidRPr="004E5B23" w:rsidRDefault="00FE0F9D" w:rsidP="00E457D3">
      <w:pPr>
        <w:pStyle w:val="Default"/>
        <w:numPr>
          <w:ilvl w:val="0"/>
          <w:numId w:val="2"/>
        </w:numPr>
        <w:jc w:val="both"/>
        <w:rPr>
          <w:bCs/>
          <w:i/>
          <w:iCs/>
          <w:sz w:val="22"/>
          <w:szCs w:val="22"/>
        </w:rPr>
      </w:pPr>
      <w:r w:rsidRPr="004E5B23">
        <w:rPr>
          <w:bCs/>
          <w:i/>
          <w:iCs/>
          <w:sz w:val="22"/>
          <w:szCs w:val="22"/>
        </w:rPr>
        <w:t>Gestionar la consecución de recursos con entidades públicas, empresas privadas, fundaciones u Organizaciones No Gubernamentales - ONGs nacionales e internacionales para ampliar la capacidad de gestión de la entidad y fortalecer la ejecución de los programas y proyectos</w:t>
      </w:r>
    </w:p>
    <w:p w14:paraId="6B14F9EB" w14:textId="77777777" w:rsidR="00FE0F9D" w:rsidRPr="004E5B23" w:rsidRDefault="00FE0F9D" w:rsidP="00E457D3">
      <w:pPr>
        <w:pStyle w:val="Default"/>
        <w:numPr>
          <w:ilvl w:val="0"/>
          <w:numId w:val="2"/>
        </w:numPr>
        <w:jc w:val="both"/>
        <w:rPr>
          <w:bCs/>
          <w:i/>
          <w:iCs/>
          <w:sz w:val="22"/>
          <w:szCs w:val="22"/>
        </w:rPr>
      </w:pPr>
      <w:r w:rsidRPr="004E5B23">
        <w:rPr>
          <w:bCs/>
          <w:i/>
          <w:iCs/>
          <w:sz w:val="22"/>
          <w:szCs w:val="22"/>
        </w:rPr>
        <w:t>Adelantar operaciones de ordenamiento y de relocalización de actividades informales que se desarrollen en el espacio público.</w:t>
      </w:r>
    </w:p>
    <w:p w14:paraId="1EC4AAB4" w14:textId="77777777" w:rsidR="00FE0F9D" w:rsidRPr="004E5B23" w:rsidRDefault="00FE0F9D" w:rsidP="00E457D3">
      <w:pPr>
        <w:pStyle w:val="Default"/>
        <w:numPr>
          <w:ilvl w:val="0"/>
          <w:numId w:val="2"/>
        </w:numPr>
        <w:jc w:val="both"/>
        <w:rPr>
          <w:bCs/>
          <w:i/>
          <w:iCs/>
          <w:sz w:val="22"/>
          <w:szCs w:val="22"/>
        </w:rPr>
      </w:pPr>
      <w:r w:rsidRPr="004E5B23">
        <w:rPr>
          <w:bCs/>
          <w:i/>
          <w:iCs/>
          <w:sz w:val="22"/>
          <w:szCs w:val="22"/>
        </w:rPr>
        <w:t>Administrar las plazas de mercado de acuerdo con la política de abastecimiento de alimentos. En aquellas reconocidas como atractivo turístico de la ciudad deberá coordinar con el IDT para su aprovechamiento turístico. (Modificado por el art. 125, Acuerdo Distrital 761 de 2020.)</w:t>
      </w:r>
    </w:p>
    <w:p w14:paraId="79D57874" w14:textId="77777777" w:rsidR="00FE0F9D" w:rsidRPr="004E5B23" w:rsidRDefault="00FE0F9D" w:rsidP="00E457D3">
      <w:pPr>
        <w:pStyle w:val="Default"/>
        <w:numPr>
          <w:ilvl w:val="0"/>
          <w:numId w:val="2"/>
        </w:numPr>
        <w:jc w:val="both"/>
        <w:rPr>
          <w:bCs/>
          <w:i/>
          <w:iCs/>
          <w:sz w:val="22"/>
          <w:szCs w:val="22"/>
        </w:rPr>
      </w:pPr>
      <w:r w:rsidRPr="004E5B23">
        <w:rPr>
          <w:bCs/>
          <w:i/>
          <w:iCs/>
          <w:sz w:val="22"/>
          <w:szCs w:val="22"/>
        </w:rPr>
        <w:t>Adelantar operaciones de construcción y adecuación de espacios análogos y conexos con el espacio público con miras a su aprovechamiento económico regulado.</w:t>
      </w:r>
    </w:p>
    <w:p w14:paraId="0D7AFBC5" w14:textId="77777777" w:rsidR="00FE0F9D" w:rsidRPr="004E5B23" w:rsidRDefault="00FE0F9D" w:rsidP="00E457D3">
      <w:pPr>
        <w:pStyle w:val="Default"/>
        <w:numPr>
          <w:ilvl w:val="0"/>
          <w:numId w:val="2"/>
        </w:numPr>
        <w:jc w:val="both"/>
        <w:rPr>
          <w:bCs/>
          <w:i/>
          <w:iCs/>
          <w:sz w:val="22"/>
          <w:szCs w:val="22"/>
        </w:rPr>
      </w:pPr>
      <w:r w:rsidRPr="004E5B23">
        <w:rPr>
          <w:bCs/>
          <w:i/>
          <w:iCs/>
          <w:sz w:val="22"/>
          <w:szCs w:val="22"/>
        </w:rPr>
        <w:t>Ejecutar programas y proyectos para el apoyo a microempresas, famiempresas, empresas asociativas, pequeña y mediana empresa e implementar el microcrédito”.</w:t>
      </w:r>
    </w:p>
    <w:p w14:paraId="42197155" w14:textId="77777777" w:rsidR="00FE0F9D" w:rsidRPr="004E5B23" w:rsidRDefault="00FE0F9D" w:rsidP="00FE0F9D">
      <w:pPr>
        <w:pStyle w:val="Default"/>
        <w:jc w:val="both"/>
        <w:rPr>
          <w:bCs/>
          <w:i/>
          <w:iCs/>
          <w:sz w:val="22"/>
          <w:szCs w:val="22"/>
        </w:rPr>
      </w:pPr>
    </w:p>
    <w:p w14:paraId="666D13F4" w14:textId="6FF69109" w:rsidR="007D6D96" w:rsidRPr="004E5B23" w:rsidRDefault="006B1A18" w:rsidP="00FE0F9D">
      <w:pPr>
        <w:pStyle w:val="Default"/>
        <w:jc w:val="both"/>
        <w:rPr>
          <w:bCs/>
          <w:sz w:val="22"/>
          <w:szCs w:val="22"/>
        </w:rPr>
      </w:pPr>
      <w:r w:rsidRPr="004E5B23">
        <w:rPr>
          <w:bCs/>
          <w:sz w:val="22"/>
          <w:szCs w:val="22"/>
        </w:rPr>
        <w:t>E</w:t>
      </w:r>
      <w:r w:rsidR="00FE0F9D" w:rsidRPr="004E5B23">
        <w:rPr>
          <w:bCs/>
          <w:sz w:val="22"/>
          <w:szCs w:val="22"/>
        </w:rPr>
        <w:t xml:space="preserve">l IPES adjudico contrato de vigilancia No CO1.PCCNTR.8220075 el día 21 de </w:t>
      </w:r>
      <w:r w:rsidR="00972A28" w:rsidRPr="004E5B23">
        <w:rPr>
          <w:bCs/>
          <w:sz w:val="22"/>
          <w:szCs w:val="22"/>
        </w:rPr>
        <w:t>a</w:t>
      </w:r>
      <w:r w:rsidR="00FE0F9D" w:rsidRPr="004E5B23">
        <w:rPr>
          <w:bCs/>
          <w:sz w:val="22"/>
          <w:szCs w:val="22"/>
        </w:rPr>
        <w:t xml:space="preserve">gosto 2025, cuya fecha de inicio fue el 29 de </w:t>
      </w:r>
      <w:r w:rsidR="00C02892" w:rsidRPr="004E5B23">
        <w:rPr>
          <w:bCs/>
          <w:sz w:val="22"/>
          <w:szCs w:val="22"/>
        </w:rPr>
        <w:t>a</w:t>
      </w:r>
      <w:r w:rsidR="00FE0F9D" w:rsidRPr="004E5B23">
        <w:rPr>
          <w:bCs/>
          <w:sz w:val="22"/>
          <w:szCs w:val="22"/>
        </w:rPr>
        <w:t xml:space="preserve">gosto 2025 para la empresa COSERVIPP LTDA. El mismo proceso contractual, se encuentra vigente hasta el 28 de Enero de 2028, dentro de las obligaciones específicas se encuentra la obligación 41, que estipula lo siguiente: </w:t>
      </w:r>
      <w:r w:rsidR="00FE0F9D" w:rsidRPr="004E5B23">
        <w:rPr>
          <w:bCs/>
          <w:i/>
          <w:iCs/>
          <w:sz w:val="22"/>
          <w:szCs w:val="22"/>
        </w:rPr>
        <w:t>“El CONTRATISTA se obliga a instalar un sistema de videovigilancia compuesto por cámaras de resolución mínima de 2 megapíxeles, orientadas hacia el exterior de los puntos de instalación, y a garantizar su integración total y operativa con el Sistema Único e Interoperable de Videovigilancia de Bogotá C4, conforme a lo establecido en el artículo 29 del Acuerdo 927 de 2024 – Plan Distrital de Desarrollo "Bogotá Camina Segura</w:t>
      </w:r>
      <w:r w:rsidR="00FE0F9D" w:rsidRPr="004E5B23">
        <w:rPr>
          <w:bCs/>
          <w:sz w:val="22"/>
          <w:szCs w:val="22"/>
        </w:rPr>
        <w:t>.”, por lo tanto se debe realizar la interoperabilidad de los sistemas de videovigilancia del Instituto.</w:t>
      </w:r>
    </w:p>
    <w:p w14:paraId="0BB12B0C" w14:textId="77777777" w:rsidR="00087B35" w:rsidRDefault="00087B35" w:rsidP="00FE0F9D">
      <w:pPr>
        <w:pStyle w:val="Default"/>
        <w:jc w:val="both"/>
        <w:rPr>
          <w:bCs/>
          <w:sz w:val="20"/>
          <w:szCs w:val="20"/>
        </w:rPr>
      </w:pPr>
    </w:p>
    <w:p w14:paraId="651DAFA1" w14:textId="6CA00ADA" w:rsidR="00FE0F9D" w:rsidRPr="006E6A79" w:rsidRDefault="007D6D96" w:rsidP="00FE0F9D">
      <w:pPr>
        <w:pStyle w:val="Default"/>
        <w:jc w:val="both"/>
        <w:rPr>
          <w:bCs/>
          <w:i/>
          <w:iCs/>
          <w:sz w:val="22"/>
          <w:szCs w:val="22"/>
        </w:rPr>
      </w:pPr>
      <w:r w:rsidRPr="006E6A79">
        <w:rPr>
          <w:bCs/>
          <w:sz w:val="22"/>
          <w:szCs w:val="22"/>
        </w:rPr>
        <w:t>E</w:t>
      </w:r>
      <w:r w:rsidR="00FE0F9D" w:rsidRPr="006E6A79">
        <w:rPr>
          <w:bCs/>
          <w:sz w:val="22"/>
          <w:szCs w:val="22"/>
        </w:rPr>
        <w:t>s de interés del C4 integrar tecnologías y sistemas de comunicación que permitan fortalecer la operación y procurar por brindar una respuesta coordinada, eficiente y oportuna a los eventos de seguridad y emergencia que ocurren en Bogotá, D.C.</w:t>
      </w:r>
      <w:r w:rsidR="00FE0F9D" w:rsidRPr="006E6A79">
        <w:rPr>
          <w:bCs/>
          <w:i/>
          <w:iCs/>
          <w:sz w:val="22"/>
          <w:szCs w:val="22"/>
        </w:rPr>
        <w:t xml:space="preserve"> </w:t>
      </w:r>
    </w:p>
    <w:p w14:paraId="3EE7A6F4" w14:textId="77777777" w:rsidR="00FE0F9D" w:rsidRPr="006E6A79" w:rsidRDefault="00FE0F9D" w:rsidP="00FE0F9D">
      <w:pPr>
        <w:pStyle w:val="Default"/>
        <w:jc w:val="both"/>
        <w:rPr>
          <w:bCs/>
          <w:i/>
          <w:iCs/>
          <w:sz w:val="22"/>
          <w:szCs w:val="22"/>
        </w:rPr>
      </w:pPr>
    </w:p>
    <w:p w14:paraId="54B5AB51" w14:textId="14160544" w:rsidR="00485DE2" w:rsidRPr="006E6A79" w:rsidRDefault="00485DE2" w:rsidP="00485DE2">
      <w:pPr>
        <w:pStyle w:val="Default"/>
        <w:jc w:val="both"/>
        <w:rPr>
          <w:bCs/>
          <w:sz w:val="22"/>
          <w:szCs w:val="22"/>
        </w:rPr>
      </w:pPr>
      <w:r w:rsidRPr="006E6A79">
        <w:rPr>
          <w:bCs/>
          <w:sz w:val="22"/>
          <w:szCs w:val="22"/>
        </w:rPr>
        <w:t xml:space="preserve">Desde esta perspectiva se requiere firmar un memorando de entendimiento con el fin de </w:t>
      </w:r>
      <w:r w:rsidRPr="006E6A79">
        <w:rPr>
          <w:bCs/>
          <w:i/>
          <w:iCs/>
          <w:sz w:val="22"/>
          <w:szCs w:val="22"/>
        </w:rPr>
        <w:t>e</w:t>
      </w:r>
      <w:r w:rsidRPr="006E6A79">
        <w:rPr>
          <w:bCs/>
          <w:sz w:val="22"/>
          <w:szCs w:val="22"/>
        </w:rPr>
        <w:t xml:space="preserve">stablecer un marco de cooperación y coordinación técnica para la articulación e interoperabilidad del sistema de cámaras de vigilancia del Instituto para la Economía Social </w:t>
      </w:r>
      <w:r w:rsidRPr="006E6A79">
        <w:rPr>
          <w:bCs/>
          <w:sz w:val="22"/>
          <w:szCs w:val="22"/>
          <w:lang w:val="es-ES"/>
        </w:rPr>
        <w:t>–</w:t>
      </w:r>
      <w:r w:rsidRPr="006E6A79">
        <w:rPr>
          <w:bCs/>
          <w:sz w:val="22"/>
          <w:szCs w:val="22"/>
        </w:rPr>
        <w:t xml:space="preserve"> IPES- con el sistema de videovigilancia ciudadana del Centro de Comando, Control, Comunicaciones y Cómputo -C4-, con el fin de fortalecer la seguridad en las áreas de influencia del IPES y aumentar la cobertura de puntos de videovigilancia de la ciudad.</w:t>
      </w:r>
    </w:p>
    <w:p w14:paraId="14B6FE70" w14:textId="587A1FB6" w:rsidR="00FE0F9D" w:rsidRDefault="00FE0F9D" w:rsidP="00485DE2">
      <w:pPr>
        <w:pStyle w:val="Default"/>
        <w:jc w:val="both"/>
        <w:rPr>
          <w:bCs/>
          <w:i/>
          <w:iCs/>
          <w:sz w:val="20"/>
          <w:szCs w:val="20"/>
        </w:rPr>
      </w:pPr>
    </w:p>
    <w:p w14:paraId="778708FD" w14:textId="77777777" w:rsidR="00A031DA" w:rsidRPr="000665F2" w:rsidRDefault="00A031DA" w:rsidP="00E457D3">
      <w:pPr>
        <w:numPr>
          <w:ilvl w:val="0"/>
          <w:numId w:val="1"/>
        </w:numPr>
        <w:ind w:left="133" w:firstLine="0"/>
        <w:contextualSpacing/>
        <w:jc w:val="both"/>
        <w:rPr>
          <w:rFonts w:ascii="Arial" w:hAnsi="Arial" w:cs="Arial"/>
          <w:b/>
          <w:szCs w:val="22"/>
        </w:rPr>
      </w:pPr>
      <w:r w:rsidRPr="000665F2">
        <w:rPr>
          <w:rFonts w:ascii="Arial" w:hAnsi="Arial" w:cs="Arial"/>
          <w:b/>
          <w:szCs w:val="22"/>
        </w:rPr>
        <w:t>FUNDAMENTOS JURÍDICOS QUE SOPORTAN LA MODALIDAD DE SELECCIÓN</w:t>
      </w:r>
    </w:p>
    <w:p w14:paraId="1270D677" w14:textId="77777777" w:rsidR="00A031DA" w:rsidRPr="007B09F1" w:rsidRDefault="00A031DA" w:rsidP="00E94708">
      <w:pPr>
        <w:ind w:left="133"/>
        <w:contextualSpacing/>
        <w:jc w:val="both"/>
        <w:rPr>
          <w:rFonts w:ascii="Arial" w:hAnsi="Arial" w:cs="Arial"/>
          <w:szCs w:val="22"/>
        </w:rPr>
      </w:pPr>
    </w:p>
    <w:p w14:paraId="3281AC4B" w14:textId="7B5A0002" w:rsidR="007B09F1" w:rsidRPr="00087B35" w:rsidRDefault="007B09F1" w:rsidP="007B09F1">
      <w:pPr>
        <w:pStyle w:val="Default"/>
        <w:jc w:val="both"/>
        <w:rPr>
          <w:sz w:val="22"/>
          <w:szCs w:val="22"/>
          <w:lang w:val="es-ES"/>
        </w:rPr>
      </w:pPr>
      <w:r w:rsidRPr="00087B35">
        <w:rPr>
          <w:sz w:val="22"/>
          <w:szCs w:val="22"/>
          <w:lang w:val="es-ES"/>
        </w:rPr>
        <w:t>Teniendo encueta que la intensión de las partes es suscribir un Memorando de Entendimiento, se atienden los siguientes conceptos:</w:t>
      </w:r>
    </w:p>
    <w:p w14:paraId="3C7F9641" w14:textId="77777777" w:rsidR="007B09F1" w:rsidRDefault="007B09F1" w:rsidP="00617211">
      <w:pPr>
        <w:pStyle w:val="Default"/>
        <w:jc w:val="both"/>
        <w:rPr>
          <w:b/>
          <w:bCs/>
          <w:i/>
          <w:iCs/>
          <w:sz w:val="20"/>
          <w:szCs w:val="20"/>
          <w:lang w:val="es-ES"/>
        </w:rPr>
      </w:pPr>
    </w:p>
    <w:p w14:paraId="6CDEFC41" w14:textId="77777777" w:rsidR="007E0D2D" w:rsidRPr="00087B35" w:rsidRDefault="00617211" w:rsidP="00617211">
      <w:pPr>
        <w:pStyle w:val="Default"/>
        <w:jc w:val="both"/>
        <w:rPr>
          <w:bCs/>
          <w:i/>
          <w:iCs/>
          <w:sz w:val="22"/>
          <w:szCs w:val="22"/>
        </w:rPr>
      </w:pPr>
      <w:r w:rsidRPr="00087B35">
        <w:rPr>
          <w:bCs/>
          <w:i/>
          <w:iCs/>
          <w:sz w:val="22"/>
          <w:szCs w:val="22"/>
        </w:rPr>
        <w:t xml:space="preserve">De conformidad con el concepto C-127-2022 de Colombia Compra Eficiente, </w:t>
      </w:r>
      <w:r w:rsidRPr="00087B35">
        <w:rPr>
          <w:b/>
          <w:i/>
          <w:iCs/>
          <w:sz w:val="22"/>
          <w:szCs w:val="22"/>
          <w:u w:val="single"/>
        </w:rPr>
        <w:t xml:space="preserve">"Los memorandos de entendimientos son instrumentos simplificados en los cuales se incluyen intenciones, compromisos, aspiraciones, propósitos o se desarrollan instrumentos preexistentes. </w:t>
      </w:r>
      <w:r w:rsidRPr="00087B35">
        <w:rPr>
          <w:bCs/>
          <w:i/>
          <w:iCs/>
          <w:sz w:val="22"/>
          <w:szCs w:val="22"/>
        </w:rPr>
        <w:t xml:space="preserve">En los mismos no se contemplan obligaciones de comportamiento reales, ni términos imperativos u obligacionales, sino más bien clausulas programáticas que suelen contener simples exhortaciones o declaraciones de intención. Las normas que regulan los memorandos de entendimiento o cartas de intención corresponden a aquellas que de manera general le asignan las funciones a las Entidades </w:t>
      </w:r>
      <w:r w:rsidRPr="00087B35">
        <w:rPr>
          <w:bCs/>
          <w:i/>
          <w:iCs/>
          <w:sz w:val="22"/>
          <w:szCs w:val="22"/>
        </w:rPr>
        <w:lastRenderedPageBreak/>
        <w:t xml:space="preserve">Estatales. En este orden de ideas, este tipo de acuerdos no tienen el alcance de contrato estatal, en la medida en que no generan obligaciones para quienes lo suscriben, en consecuencia, </w:t>
      </w:r>
      <w:r w:rsidRPr="00087B35">
        <w:rPr>
          <w:bCs/>
          <w:i/>
          <w:iCs/>
          <w:sz w:val="22"/>
          <w:szCs w:val="22"/>
          <w:u w:val="single"/>
        </w:rPr>
        <w:t>no están sujetos a la normativa del Sistema de Compra Pública.</w:t>
      </w:r>
      <w:r w:rsidRPr="00087B35">
        <w:rPr>
          <w:bCs/>
          <w:i/>
          <w:iCs/>
          <w:sz w:val="22"/>
          <w:szCs w:val="22"/>
        </w:rPr>
        <w:t xml:space="preserve"> Al ser un documento a través del cual se materializan lineamientos o acuerdos puntales con al ánimo de culminar en un futuro y eventual un acuerdo final, su celebración, condiciones y reglas dependen de las necesidades particulares de cada uno de sus firmantes. Ahora bien, conforme lo ha señalado esta Agencia, en la respuesta a la consulta número 4201813000001079, los memorandos de entendimiento al no tener el alcance de contrato estatal, debido a que no generan obligaciones para las partes y, por lo tanto, al no estar contemplados en la normativa del Sistema de Compra Pública, no se les aplica las restricciones contempladas por la Ley de Garantías Electorales". (Subrayado fuera de texto). </w:t>
      </w:r>
    </w:p>
    <w:p w14:paraId="707775DC" w14:textId="77777777" w:rsidR="007E0D2D" w:rsidRPr="00087B35" w:rsidRDefault="007E0D2D" w:rsidP="00617211">
      <w:pPr>
        <w:pStyle w:val="Default"/>
        <w:jc w:val="both"/>
        <w:rPr>
          <w:bCs/>
          <w:i/>
          <w:iCs/>
          <w:sz w:val="22"/>
          <w:szCs w:val="22"/>
        </w:rPr>
      </w:pPr>
    </w:p>
    <w:p w14:paraId="60DF4465" w14:textId="4180422C" w:rsidR="00617211" w:rsidRPr="00087B35" w:rsidRDefault="00617211" w:rsidP="00617211">
      <w:pPr>
        <w:pStyle w:val="Default"/>
        <w:jc w:val="both"/>
        <w:rPr>
          <w:bCs/>
          <w:i/>
          <w:iCs/>
          <w:sz w:val="22"/>
          <w:szCs w:val="22"/>
        </w:rPr>
      </w:pPr>
      <w:r w:rsidRPr="00087B35">
        <w:rPr>
          <w:bCs/>
          <w:i/>
          <w:iCs/>
          <w:sz w:val="22"/>
          <w:szCs w:val="22"/>
        </w:rPr>
        <w:t>De conformidad con el concepto No.C-575 del 27 de agosto de 2020 de Colombia Compra Eficiente, que sustenta: “(…) Lo anterior debe ser tenido en cuenta en orden de diferenciar a los convenios de otras modalidades de acuerdo entre entidades estatales no regulados el Estatuto General de Contratación de la Administración Pública, como los memorandos de entendimiento o cartas de intención, acuerdos que suelen suscribir entidades estatales para lograr el cumplimiento de determinados fines, en virtud de los cuales se estipulan compromisos programáticos basados en declaraciones de intención, lo cuales no tienen el carácter de obligaciones contractuales, y están regulados por las normas que establecen el ejercicio de las funciones de las entidades involucradas. En conclusión, mientras convenios interadministrativos constituyen una tipología de contrato estatal regulada por el Estatuto General de Contratación de la Administración Pública, determinada por un criterio orgánico, en virtud del cual las partes son entidades estatales que adquieren unas obligaciones de naturaleza contractual en virtud de su suscripción, a diferencia de los memorandos de entendimiento o cartas de intención que son acuerdos suscritos entre entidades estatales, que al no generar obligaciones de entre los suscribientes, sino lineamientos generales dirigidos a ser concretos en un acuerdo final no se encuentran sometidos por al mencionado estatuto, no siéndoles aplicables las solemnidades que requeridas para la celebración y ejecución de contratos estatales. (…)”</w:t>
      </w:r>
    </w:p>
    <w:p w14:paraId="1FF3EA8D" w14:textId="77777777" w:rsidR="00E9299B" w:rsidRPr="00E9299B" w:rsidRDefault="00E9299B" w:rsidP="00E94708">
      <w:pPr>
        <w:widowControl w:val="0"/>
        <w:autoSpaceDE w:val="0"/>
        <w:autoSpaceDN w:val="0"/>
        <w:adjustRightInd w:val="0"/>
        <w:spacing w:after="160"/>
        <w:ind w:left="133"/>
        <w:contextualSpacing/>
        <w:jc w:val="both"/>
        <w:rPr>
          <w:rFonts w:ascii="Tahoma" w:eastAsia="Tahoma" w:hAnsi="Tahoma" w:cs="Tahoma"/>
          <w:bCs/>
          <w:iCs/>
          <w:szCs w:val="22"/>
          <w:lang w:val="es-CO"/>
        </w:rPr>
      </w:pPr>
    </w:p>
    <w:p w14:paraId="5C53A2EE" w14:textId="77777777" w:rsidR="00A031DA" w:rsidRPr="000665F2" w:rsidRDefault="00A031DA" w:rsidP="00E457D3">
      <w:pPr>
        <w:pStyle w:val="Prrafodelista"/>
        <w:numPr>
          <w:ilvl w:val="0"/>
          <w:numId w:val="1"/>
        </w:numPr>
        <w:shd w:val="clear" w:color="auto" w:fill="FFFFFF"/>
        <w:autoSpaceDE w:val="0"/>
        <w:autoSpaceDN w:val="0"/>
        <w:adjustRightInd w:val="0"/>
        <w:ind w:left="284" w:hanging="284"/>
        <w:jc w:val="both"/>
        <w:rPr>
          <w:rFonts w:ascii="Arial" w:hAnsi="Arial" w:cs="Arial"/>
          <w:b/>
          <w:bCs/>
          <w:szCs w:val="22"/>
        </w:rPr>
      </w:pPr>
      <w:r w:rsidRPr="000665F2">
        <w:rPr>
          <w:rFonts w:ascii="Arial" w:hAnsi="Arial" w:cs="Arial"/>
          <w:b/>
          <w:bCs/>
          <w:szCs w:val="22"/>
        </w:rPr>
        <w:t>DESCRIPCIÓN Y CONDICIONES GENERALES DEL OBJETO A CONTRATAR</w:t>
      </w:r>
    </w:p>
    <w:p w14:paraId="0F9E6918" w14:textId="77777777" w:rsidR="00A031DA" w:rsidRPr="000665F2" w:rsidRDefault="00A031DA" w:rsidP="00A031DA">
      <w:pPr>
        <w:ind w:right="51"/>
        <w:jc w:val="both"/>
        <w:rPr>
          <w:rFonts w:ascii="Arial" w:eastAsia="Batang" w:hAnsi="Arial" w:cs="Arial"/>
          <w:szCs w:val="22"/>
        </w:rPr>
      </w:pPr>
    </w:p>
    <w:p w14:paraId="04204B75" w14:textId="193BE619" w:rsidR="00BA5C94" w:rsidRDefault="00E25B1C" w:rsidP="00E25B1C">
      <w:pPr>
        <w:pStyle w:val="Textoindependiente"/>
        <w:spacing w:before="0" w:after="0"/>
        <w:ind w:firstLine="284"/>
        <w:rPr>
          <w:rFonts w:eastAsia="Tahoma" w:cs="Arial"/>
          <w:b w:val="0"/>
          <w:bCs/>
          <w:sz w:val="22"/>
          <w:szCs w:val="22"/>
          <w:lang w:eastAsia="en-US"/>
        </w:rPr>
      </w:pPr>
      <w:r>
        <w:rPr>
          <w:rFonts w:cs="Arial"/>
          <w:sz w:val="22"/>
          <w:szCs w:val="22"/>
        </w:rPr>
        <w:t>P</w:t>
      </w:r>
      <w:r w:rsidRPr="00E25B1C">
        <w:rPr>
          <w:rFonts w:cs="Arial"/>
          <w:sz w:val="22"/>
          <w:szCs w:val="22"/>
        </w:rPr>
        <w:t xml:space="preserve">ROPÓSITO: </w:t>
      </w:r>
      <w:r w:rsidRPr="00E25B1C">
        <w:rPr>
          <w:rFonts w:cs="Arial"/>
          <w:b w:val="0"/>
          <w:bCs/>
          <w:sz w:val="22"/>
          <w:szCs w:val="22"/>
        </w:rPr>
        <w:t>El presente memorando de entendimiento tiene como propósito</w:t>
      </w:r>
      <w:r w:rsidRPr="00E25B1C">
        <w:rPr>
          <w:rFonts w:cs="Arial"/>
          <w:sz w:val="22"/>
          <w:szCs w:val="22"/>
        </w:rPr>
        <w:t>:</w:t>
      </w:r>
      <w:r w:rsidRPr="00E25B1C">
        <w:rPr>
          <w:rFonts w:cs="Arial"/>
          <w:sz w:val="22"/>
          <w:szCs w:val="22"/>
        </w:rPr>
        <w:cr/>
      </w:r>
    </w:p>
    <w:p w14:paraId="7E90A797" w14:textId="66A669F6" w:rsidR="00EB1E48" w:rsidRPr="00C85F06" w:rsidRDefault="00BA5C94" w:rsidP="00625E6B">
      <w:pPr>
        <w:pStyle w:val="Textoindependiente"/>
        <w:rPr>
          <w:rFonts w:eastAsia="Tahoma" w:cs="Arial"/>
          <w:b w:val="0"/>
          <w:sz w:val="22"/>
          <w:szCs w:val="22"/>
          <w:lang w:eastAsia="en-US"/>
        </w:rPr>
      </w:pPr>
      <w:r w:rsidRPr="00C85F06">
        <w:rPr>
          <w:rFonts w:cs="Arial"/>
          <w:b w:val="0"/>
          <w:color w:val="000000"/>
          <w:sz w:val="22"/>
          <w:szCs w:val="22"/>
        </w:rPr>
        <w:t>Aunar esfuerzos técnicos, administrativos y operativos entre la Secretaría Distrital de Seguridad, Convivencia y Justicia y el Instituto para la Economía Social – IPES para la integración de los puntos de videovigilancia del Instituto a la operación del sistema distrital de videovigilancia ciudadana del C4.</w:t>
      </w:r>
    </w:p>
    <w:p w14:paraId="68DA0096" w14:textId="0E7A3D9A" w:rsidR="00A031DA" w:rsidRPr="000665F2" w:rsidRDefault="00A031DA" w:rsidP="00AB7EE0">
      <w:pPr>
        <w:pStyle w:val="Prrafodelista"/>
        <w:widowControl w:val="0"/>
        <w:tabs>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284"/>
        <w:jc w:val="both"/>
        <w:rPr>
          <w:rFonts w:ascii="Arial" w:hAnsi="Arial" w:cs="Arial"/>
          <w:color w:val="0070C0"/>
          <w:szCs w:val="22"/>
        </w:rPr>
      </w:pPr>
    </w:p>
    <w:p w14:paraId="2B8D0398" w14:textId="3C406B90" w:rsidR="00AB7EE0" w:rsidRPr="00AB7EE0" w:rsidRDefault="00AB7EE0" w:rsidP="00E457D3">
      <w:pPr>
        <w:pStyle w:val="Prrafodelista"/>
        <w:widowControl w:val="0"/>
        <w:numPr>
          <w:ilvl w:val="0"/>
          <w:numId w:val="1"/>
        </w:numPr>
        <w:autoSpaceDE w:val="0"/>
        <w:autoSpaceDN w:val="0"/>
        <w:adjustRightInd w:val="0"/>
        <w:ind w:left="284" w:hanging="284"/>
        <w:mirrorIndents/>
        <w:jc w:val="both"/>
        <w:rPr>
          <w:rFonts w:ascii="Arial" w:hAnsi="Arial" w:cs="Arial"/>
          <w:b/>
          <w:bCs/>
          <w:color w:val="000000"/>
          <w:szCs w:val="22"/>
        </w:rPr>
      </w:pPr>
      <w:r w:rsidRPr="00AB7EE0">
        <w:rPr>
          <w:rFonts w:ascii="Arial" w:hAnsi="Arial" w:cs="Arial"/>
          <w:b/>
          <w:bCs/>
          <w:color w:val="000000"/>
          <w:szCs w:val="22"/>
        </w:rPr>
        <w:t>CONTRAPRESTACIÓN</w:t>
      </w:r>
    </w:p>
    <w:p w14:paraId="48BE412D" w14:textId="77777777" w:rsidR="00AB7EE0" w:rsidRPr="00AB7EE0" w:rsidRDefault="00AB7EE0" w:rsidP="00AB7EE0">
      <w:pPr>
        <w:pStyle w:val="Prrafodelista"/>
        <w:widowControl w:val="0"/>
        <w:autoSpaceDE w:val="0"/>
        <w:autoSpaceDN w:val="0"/>
        <w:adjustRightInd w:val="0"/>
        <w:ind w:left="284"/>
        <w:mirrorIndents/>
        <w:jc w:val="both"/>
        <w:rPr>
          <w:rFonts w:ascii="Arial" w:hAnsi="Arial" w:cs="Arial"/>
          <w:color w:val="000000"/>
          <w:szCs w:val="22"/>
        </w:rPr>
      </w:pPr>
    </w:p>
    <w:p w14:paraId="09635AF0" w14:textId="5BCFAA1F" w:rsidR="00A031DA" w:rsidRPr="00AB7EE0" w:rsidRDefault="00AB7EE0" w:rsidP="00625E6B">
      <w:pPr>
        <w:widowControl w:val="0"/>
        <w:autoSpaceDE w:val="0"/>
        <w:autoSpaceDN w:val="0"/>
        <w:adjustRightInd w:val="0"/>
        <w:mirrorIndents/>
        <w:jc w:val="both"/>
        <w:rPr>
          <w:rFonts w:ascii="Arial" w:hAnsi="Arial" w:cs="Arial"/>
          <w:color w:val="000000"/>
          <w:szCs w:val="22"/>
        </w:rPr>
      </w:pPr>
      <w:r w:rsidRPr="00AB7EE0">
        <w:rPr>
          <w:rFonts w:ascii="Arial" w:hAnsi="Arial" w:cs="Arial"/>
          <w:color w:val="000000"/>
          <w:szCs w:val="22"/>
        </w:rPr>
        <w:t>Las Partes reconocen que, en virtud de la naturaleza del presente Memorando, no se generará ningún tipo de erogación económica como contraprestación por la ejecución del Memorando. Por lo mismo, no existe ni existirá contraprestación en dinero a favor de ninguna de ellas, por los actos que realicen en virtud del objeto del presente Memorando; siendo éste únicamente un instrumento de coordinación.</w:t>
      </w:r>
    </w:p>
    <w:p w14:paraId="43A45120" w14:textId="77777777" w:rsidR="00A031DA" w:rsidRPr="000665F2" w:rsidRDefault="00A031DA" w:rsidP="00AB7EE0">
      <w:pPr>
        <w:widowControl w:val="0"/>
        <w:autoSpaceDE w:val="0"/>
        <w:autoSpaceDN w:val="0"/>
        <w:adjustRightInd w:val="0"/>
        <w:ind w:left="284"/>
        <w:mirrorIndents/>
        <w:jc w:val="both"/>
        <w:rPr>
          <w:rFonts w:ascii="Arial" w:hAnsi="Arial" w:cs="Arial"/>
          <w:color w:val="FF0000"/>
          <w:szCs w:val="22"/>
          <w:u w:val="single"/>
        </w:rPr>
      </w:pPr>
    </w:p>
    <w:p w14:paraId="584ACCA9" w14:textId="77777777" w:rsidR="00A031DA" w:rsidRDefault="00A031DA" w:rsidP="00A031DA">
      <w:pPr>
        <w:ind w:left="284"/>
        <w:jc w:val="both"/>
        <w:rPr>
          <w:rFonts w:ascii="Arial" w:hAnsi="Arial" w:cs="Arial"/>
          <w:szCs w:val="22"/>
          <w:u w:val="single"/>
        </w:rPr>
      </w:pPr>
    </w:p>
    <w:p w14:paraId="658AB589" w14:textId="77777777" w:rsidR="00445E12" w:rsidRDefault="00445E12" w:rsidP="00A031DA">
      <w:pPr>
        <w:ind w:left="284"/>
        <w:jc w:val="both"/>
        <w:rPr>
          <w:rFonts w:ascii="Arial" w:hAnsi="Arial" w:cs="Arial"/>
          <w:szCs w:val="22"/>
          <w:u w:val="single"/>
        </w:rPr>
      </w:pPr>
    </w:p>
    <w:p w14:paraId="1A2D4A13" w14:textId="77777777" w:rsidR="00445E12" w:rsidRPr="000665F2" w:rsidRDefault="00445E12" w:rsidP="00A031DA">
      <w:pPr>
        <w:ind w:left="284"/>
        <w:jc w:val="both"/>
        <w:rPr>
          <w:rFonts w:ascii="Arial" w:hAnsi="Arial" w:cs="Arial"/>
          <w:szCs w:val="22"/>
          <w:u w:val="single"/>
        </w:rPr>
      </w:pPr>
    </w:p>
    <w:p w14:paraId="489A56DF" w14:textId="7B2034D1" w:rsidR="00A031DA" w:rsidRDefault="00B11370" w:rsidP="00E457D3">
      <w:pPr>
        <w:pStyle w:val="Prrafodelista"/>
        <w:numPr>
          <w:ilvl w:val="0"/>
          <w:numId w:val="1"/>
        </w:numPr>
        <w:ind w:left="284"/>
        <w:jc w:val="both"/>
        <w:rPr>
          <w:rFonts w:ascii="Arial" w:hAnsi="Arial" w:cs="Arial"/>
          <w:b/>
          <w:bCs/>
          <w:szCs w:val="22"/>
        </w:rPr>
      </w:pPr>
      <w:r w:rsidRPr="00B11370">
        <w:rPr>
          <w:rFonts w:ascii="Arial" w:hAnsi="Arial" w:cs="Arial"/>
          <w:b/>
          <w:bCs/>
          <w:szCs w:val="22"/>
        </w:rPr>
        <w:lastRenderedPageBreak/>
        <w:t>ÁREAS DE COOPERACIÓN ENTRE LAS PARTES:</w:t>
      </w:r>
    </w:p>
    <w:p w14:paraId="2EFF893A" w14:textId="77777777" w:rsidR="004C086F" w:rsidRDefault="004C086F" w:rsidP="004C086F">
      <w:pPr>
        <w:jc w:val="both"/>
        <w:rPr>
          <w:rFonts w:ascii="Arial" w:hAnsi="Arial" w:cs="Arial"/>
          <w:b/>
          <w:bCs/>
          <w:szCs w:val="22"/>
        </w:rPr>
      </w:pPr>
    </w:p>
    <w:p w14:paraId="46E1A002" w14:textId="117574A8" w:rsidR="004C086F" w:rsidRDefault="004C086F" w:rsidP="004C086F">
      <w:pPr>
        <w:jc w:val="both"/>
        <w:rPr>
          <w:rFonts w:ascii="Arial" w:hAnsi="Arial" w:cs="Arial"/>
          <w:color w:val="000000"/>
          <w:szCs w:val="22"/>
        </w:rPr>
      </w:pPr>
      <w:r w:rsidRPr="004C086F">
        <w:rPr>
          <w:rFonts w:ascii="Arial" w:hAnsi="Arial" w:cs="Arial"/>
          <w:color w:val="000000"/>
          <w:szCs w:val="22"/>
        </w:rPr>
        <w:t>Compartir experiencias para la puesta en marcha de actuaciones de mutuo interés, así:</w:t>
      </w:r>
    </w:p>
    <w:p w14:paraId="3FA10D2E" w14:textId="77777777" w:rsidR="004C086F" w:rsidRDefault="004C086F" w:rsidP="004C086F">
      <w:pPr>
        <w:jc w:val="both"/>
        <w:rPr>
          <w:rFonts w:ascii="Arial" w:hAnsi="Arial" w:cs="Arial"/>
          <w:color w:val="000000"/>
          <w:szCs w:val="22"/>
        </w:rPr>
      </w:pPr>
    </w:p>
    <w:p w14:paraId="70D89382" w14:textId="04B12916" w:rsidR="004C086F" w:rsidRPr="004A00C3" w:rsidRDefault="004A00C3" w:rsidP="00E457D3">
      <w:pPr>
        <w:pStyle w:val="Prrafodelista"/>
        <w:numPr>
          <w:ilvl w:val="0"/>
          <w:numId w:val="3"/>
        </w:numPr>
        <w:ind w:left="284" w:hanging="284"/>
        <w:jc w:val="both"/>
        <w:rPr>
          <w:rFonts w:ascii="Arial" w:hAnsi="Arial" w:cs="Arial"/>
          <w:b/>
          <w:bCs/>
          <w:color w:val="000000"/>
          <w:szCs w:val="22"/>
        </w:rPr>
      </w:pPr>
      <w:r w:rsidRPr="004A00C3">
        <w:rPr>
          <w:rFonts w:ascii="Arial" w:hAnsi="Arial" w:cs="Arial"/>
          <w:b/>
          <w:bCs/>
          <w:color w:val="000000"/>
          <w:szCs w:val="22"/>
        </w:rPr>
        <w:t>La Secretaría</w:t>
      </w:r>
    </w:p>
    <w:p w14:paraId="502D6009" w14:textId="77777777" w:rsidR="004C086F" w:rsidRPr="004C086F" w:rsidRDefault="004C086F" w:rsidP="004C086F">
      <w:pPr>
        <w:jc w:val="both"/>
        <w:rPr>
          <w:rFonts w:ascii="Arial" w:hAnsi="Arial" w:cs="Arial"/>
          <w:color w:val="000000"/>
          <w:szCs w:val="22"/>
        </w:rPr>
      </w:pPr>
    </w:p>
    <w:p w14:paraId="7783D57D" w14:textId="77777777" w:rsidR="004C086F" w:rsidRPr="004C086F" w:rsidRDefault="004C086F" w:rsidP="004C086F">
      <w:pPr>
        <w:pStyle w:val="Default"/>
        <w:jc w:val="both"/>
        <w:rPr>
          <w:rFonts w:eastAsia="Times New Roman"/>
          <w:sz w:val="22"/>
          <w:szCs w:val="22"/>
          <w:lang w:val="es-ES"/>
        </w:rPr>
      </w:pPr>
      <w:r w:rsidRPr="004C086F">
        <w:rPr>
          <w:rFonts w:eastAsia="Times New Roman"/>
          <w:sz w:val="22"/>
          <w:szCs w:val="22"/>
          <w:lang w:val="es-ES"/>
        </w:rPr>
        <w:t>i) Permitir la implementación del canal de conectividad en las instalaciones del Centro de Comando, Control, Comunicaciones y Cómputo -C4- de la Secretaría que transmitirá e intercambiará la información de la operación de los puntos de videovigilancia del IPES.</w:t>
      </w:r>
    </w:p>
    <w:p w14:paraId="17A202C4" w14:textId="77777777" w:rsidR="004C086F" w:rsidRPr="004C086F" w:rsidRDefault="004C086F" w:rsidP="004C086F">
      <w:pPr>
        <w:pStyle w:val="Default"/>
        <w:jc w:val="both"/>
        <w:rPr>
          <w:rFonts w:eastAsia="Times New Roman"/>
          <w:sz w:val="22"/>
          <w:szCs w:val="22"/>
          <w:lang w:val="es-ES"/>
        </w:rPr>
      </w:pPr>
    </w:p>
    <w:p w14:paraId="3D50D17A" w14:textId="77777777" w:rsidR="004C086F" w:rsidRPr="004C086F" w:rsidRDefault="004C086F" w:rsidP="004C086F">
      <w:pPr>
        <w:pStyle w:val="Default"/>
        <w:jc w:val="both"/>
        <w:rPr>
          <w:rFonts w:eastAsia="Times New Roman"/>
          <w:sz w:val="22"/>
          <w:szCs w:val="22"/>
          <w:lang w:val="es-ES"/>
        </w:rPr>
      </w:pPr>
      <w:r w:rsidRPr="004C086F">
        <w:rPr>
          <w:rFonts w:eastAsia="Times New Roman"/>
          <w:sz w:val="22"/>
          <w:szCs w:val="22"/>
          <w:lang w:val="es-ES"/>
        </w:rPr>
        <w:t>(ii) Proporcionar soporte técnico, en el marco de su competencia, durante la integración y posterior a la misma.</w:t>
      </w:r>
    </w:p>
    <w:p w14:paraId="6080F89B" w14:textId="77777777" w:rsidR="004C086F" w:rsidRPr="004C086F" w:rsidRDefault="004C086F" w:rsidP="004C086F">
      <w:pPr>
        <w:pStyle w:val="Default"/>
        <w:jc w:val="both"/>
        <w:rPr>
          <w:rFonts w:eastAsia="Times New Roman"/>
          <w:sz w:val="22"/>
          <w:szCs w:val="22"/>
          <w:lang w:val="es-ES"/>
        </w:rPr>
      </w:pPr>
    </w:p>
    <w:p w14:paraId="4ECE307E" w14:textId="77777777" w:rsidR="004C086F" w:rsidRPr="004C086F" w:rsidRDefault="004C086F" w:rsidP="004C086F">
      <w:pPr>
        <w:pStyle w:val="Default"/>
        <w:jc w:val="both"/>
        <w:rPr>
          <w:rFonts w:eastAsia="Times New Roman"/>
          <w:sz w:val="22"/>
          <w:szCs w:val="22"/>
          <w:lang w:val="es-ES"/>
        </w:rPr>
      </w:pPr>
      <w:r w:rsidRPr="004C086F">
        <w:rPr>
          <w:rFonts w:eastAsia="Times New Roman"/>
          <w:sz w:val="22"/>
          <w:szCs w:val="22"/>
          <w:lang w:val="es-ES"/>
        </w:rPr>
        <w:t xml:space="preserve">(iii) </w:t>
      </w:r>
      <w:r w:rsidRPr="004C086F">
        <w:rPr>
          <w:rFonts w:eastAsia="Times New Roman"/>
          <w:sz w:val="22"/>
          <w:szCs w:val="22"/>
        </w:rPr>
        <w:t>Disponer de la información de los puntos de videovigilancia del Instituto únicamente para los objetivos de la Secretaría, salvaguardando en todo caso los derechos de terceros.</w:t>
      </w:r>
      <w:r w:rsidRPr="004C086F">
        <w:rPr>
          <w:rFonts w:eastAsia="Times New Roman"/>
          <w:sz w:val="22"/>
          <w:szCs w:val="22"/>
          <w:lang w:val="es-ES"/>
        </w:rPr>
        <w:t> </w:t>
      </w:r>
    </w:p>
    <w:p w14:paraId="572737F9" w14:textId="77777777" w:rsidR="004C086F" w:rsidRPr="004C086F" w:rsidRDefault="004C086F" w:rsidP="004C086F">
      <w:pPr>
        <w:pStyle w:val="Default"/>
        <w:jc w:val="both"/>
        <w:rPr>
          <w:rFonts w:eastAsia="Times New Roman"/>
          <w:sz w:val="22"/>
          <w:szCs w:val="22"/>
          <w:lang w:val="es-ES"/>
        </w:rPr>
      </w:pPr>
    </w:p>
    <w:p w14:paraId="169B425F" w14:textId="77777777" w:rsidR="004C086F" w:rsidRPr="004C086F" w:rsidRDefault="004C086F" w:rsidP="004C086F">
      <w:pPr>
        <w:pStyle w:val="Default"/>
        <w:jc w:val="both"/>
        <w:rPr>
          <w:rFonts w:eastAsia="Times New Roman"/>
          <w:sz w:val="22"/>
          <w:szCs w:val="22"/>
          <w:lang w:val="es-ES"/>
        </w:rPr>
      </w:pPr>
      <w:r w:rsidRPr="004C086F">
        <w:rPr>
          <w:rFonts w:eastAsia="Times New Roman"/>
          <w:sz w:val="22"/>
          <w:szCs w:val="22"/>
          <w:lang w:val="es-ES"/>
        </w:rPr>
        <w:t>(iv) Notificar oportunamente al Instituto cualquier falla, vulnerabilidad o incidente de seguridad de la información detectado en las cámaras integradas.</w:t>
      </w:r>
    </w:p>
    <w:p w14:paraId="5D4DF41A" w14:textId="77777777" w:rsidR="004C086F" w:rsidRPr="004C086F" w:rsidRDefault="004C086F" w:rsidP="004C086F">
      <w:pPr>
        <w:pStyle w:val="Default"/>
        <w:jc w:val="both"/>
        <w:rPr>
          <w:rFonts w:eastAsia="Times New Roman"/>
          <w:sz w:val="22"/>
          <w:szCs w:val="22"/>
          <w:lang w:val="es-ES"/>
        </w:rPr>
      </w:pPr>
    </w:p>
    <w:p w14:paraId="129A6F20" w14:textId="77777777" w:rsidR="004C086F" w:rsidRPr="004C086F" w:rsidRDefault="004C086F" w:rsidP="004C086F">
      <w:pPr>
        <w:pStyle w:val="Default"/>
        <w:jc w:val="both"/>
        <w:rPr>
          <w:rFonts w:eastAsia="Times New Roman"/>
          <w:sz w:val="22"/>
          <w:szCs w:val="22"/>
          <w:lang w:val="es-ES"/>
        </w:rPr>
      </w:pPr>
      <w:r w:rsidRPr="004C086F">
        <w:rPr>
          <w:rFonts w:eastAsia="Times New Roman"/>
          <w:sz w:val="22"/>
          <w:szCs w:val="22"/>
          <w:lang w:val="es-ES"/>
        </w:rPr>
        <w:t xml:space="preserve">(v) Mantener la confidencialidad de la información que sea manejada por las partes en ejecución del Memorando. </w:t>
      </w:r>
    </w:p>
    <w:p w14:paraId="49A5E4C2" w14:textId="77777777" w:rsidR="004C086F" w:rsidRDefault="004C086F" w:rsidP="004C086F">
      <w:pPr>
        <w:pStyle w:val="Default"/>
        <w:jc w:val="both"/>
        <w:rPr>
          <w:bCs/>
          <w:i/>
          <w:iCs/>
          <w:sz w:val="20"/>
          <w:szCs w:val="20"/>
        </w:rPr>
      </w:pPr>
    </w:p>
    <w:p w14:paraId="1D3AE585" w14:textId="5E64B911" w:rsidR="004C086F" w:rsidRDefault="008721B2" w:rsidP="00E457D3">
      <w:pPr>
        <w:pStyle w:val="Prrafodelista"/>
        <w:numPr>
          <w:ilvl w:val="0"/>
          <w:numId w:val="3"/>
        </w:numPr>
        <w:ind w:left="284" w:hanging="284"/>
        <w:jc w:val="both"/>
        <w:rPr>
          <w:rFonts w:ascii="Arial" w:hAnsi="Arial" w:cs="Arial"/>
          <w:b/>
          <w:bCs/>
          <w:szCs w:val="22"/>
          <w:lang w:val="es-CO"/>
        </w:rPr>
      </w:pPr>
      <w:r>
        <w:rPr>
          <w:rFonts w:ascii="Arial" w:hAnsi="Arial" w:cs="Arial"/>
          <w:b/>
          <w:bCs/>
          <w:szCs w:val="22"/>
          <w:lang w:val="es-CO"/>
        </w:rPr>
        <w:t>El Instituto</w:t>
      </w:r>
    </w:p>
    <w:p w14:paraId="78C96B6E" w14:textId="77777777" w:rsidR="00041080" w:rsidRPr="00041080" w:rsidRDefault="00041080" w:rsidP="00041080">
      <w:pPr>
        <w:jc w:val="both"/>
        <w:rPr>
          <w:rFonts w:ascii="Arial" w:hAnsi="Arial" w:cs="Arial"/>
          <w:color w:val="000000"/>
          <w:szCs w:val="22"/>
        </w:rPr>
      </w:pPr>
    </w:p>
    <w:p w14:paraId="77A80AB4" w14:textId="77777777" w:rsidR="00041080" w:rsidRPr="00041080" w:rsidRDefault="00041080" w:rsidP="00041080">
      <w:pPr>
        <w:pStyle w:val="Default"/>
        <w:tabs>
          <w:tab w:val="left" w:pos="284"/>
        </w:tabs>
        <w:jc w:val="both"/>
        <w:rPr>
          <w:rFonts w:eastAsia="Times New Roman"/>
          <w:sz w:val="22"/>
          <w:szCs w:val="22"/>
          <w:lang w:val="es-ES"/>
        </w:rPr>
      </w:pPr>
      <w:r w:rsidRPr="00041080">
        <w:rPr>
          <w:rFonts w:eastAsia="Times New Roman"/>
          <w:sz w:val="22"/>
          <w:szCs w:val="22"/>
          <w:lang w:val="es-ES"/>
        </w:rPr>
        <w:t xml:space="preserve">(i) Implementar y asumir los costos de la conectividad entre el Centro de Comando, Control, Comunicaciones y Cómputo, C4 de la Secretaría y los puntos de videovigilancia del Instituto. De acuerdo con los dispuesto en el Anexo Técnico del contrato de vigilancia No CO1.PCCNTR.8220075 y al Anexo Técnico de requerimientos mínimos de C4.  </w:t>
      </w:r>
    </w:p>
    <w:p w14:paraId="04AF8199" w14:textId="77777777" w:rsidR="00041080" w:rsidRPr="00D1541D" w:rsidRDefault="00041080" w:rsidP="00041080">
      <w:pPr>
        <w:pStyle w:val="Default"/>
        <w:tabs>
          <w:tab w:val="left" w:pos="284"/>
        </w:tabs>
        <w:jc w:val="both"/>
        <w:rPr>
          <w:bCs/>
          <w:sz w:val="20"/>
          <w:szCs w:val="20"/>
        </w:rPr>
      </w:pPr>
    </w:p>
    <w:p w14:paraId="5C0B74C4" w14:textId="77777777" w:rsidR="00041080" w:rsidRPr="00041080" w:rsidRDefault="00041080" w:rsidP="00041080">
      <w:pPr>
        <w:jc w:val="both"/>
        <w:rPr>
          <w:rFonts w:ascii="Arial" w:hAnsi="Arial" w:cs="Arial"/>
          <w:color w:val="000000"/>
          <w:szCs w:val="22"/>
        </w:rPr>
      </w:pPr>
      <w:r>
        <w:rPr>
          <w:rFonts w:ascii="Arial" w:hAnsi="Arial" w:cs="Arial"/>
          <w:bCs/>
          <w:iCs/>
          <w:sz w:val="20"/>
          <w:szCs w:val="20"/>
        </w:rPr>
        <w:t>(</w:t>
      </w:r>
      <w:r w:rsidRPr="00041080">
        <w:rPr>
          <w:rFonts w:ascii="Arial" w:hAnsi="Arial" w:cs="Arial"/>
          <w:color w:val="000000"/>
          <w:szCs w:val="22"/>
        </w:rPr>
        <w:t>ii) Asegurar que todos los dispositivos de captura y transmisión cumplan con los estándares especificados por el C4.</w:t>
      </w:r>
    </w:p>
    <w:p w14:paraId="3E8B6728" w14:textId="77777777" w:rsidR="00041080" w:rsidRPr="00041080" w:rsidRDefault="00041080" w:rsidP="00041080">
      <w:pPr>
        <w:jc w:val="both"/>
        <w:rPr>
          <w:rFonts w:ascii="Arial" w:hAnsi="Arial" w:cs="Arial"/>
          <w:color w:val="000000"/>
          <w:szCs w:val="22"/>
        </w:rPr>
      </w:pPr>
    </w:p>
    <w:p w14:paraId="05014F36" w14:textId="77777777" w:rsidR="00041080" w:rsidRPr="00041080" w:rsidRDefault="00041080" w:rsidP="00041080">
      <w:pPr>
        <w:jc w:val="both"/>
        <w:rPr>
          <w:rFonts w:ascii="Arial" w:hAnsi="Arial" w:cs="Arial"/>
          <w:color w:val="000000"/>
          <w:szCs w:val="22"/>
        </w:rPr>
      </w:pPr>
      <w:r w:rsidRPr="00041080">
        <w:rPr>
          <w:rFonts w:ascii="Arial" w:hAnsi="Arial" w:cs="Arial"/>
          <w:color w:val="000000"/>
          <w:szCs w:val="22"/>
        </w:rPr>
        <w:t>(iii) Implementar medidas de seguridad física y lógica para proteger los equipos y la información.</w:t>
      </w:r>
    </w:p>
    <w:p w14:paraId="1E4890C1" w14:textId="77777777" w:rsidR="00041080" w:rsidRPr="00041080" w:rsidRDefault="00041080" w:rsidP="00041080">
      <w:pPr>
        <w:jc w:val="both"/>
        <w:rPr>
          <w:rFonts w:ascii="Arial" w:hAnsi="Arial" w:cs="Arial"/>
          <w:color w:val="000000"/>
          <w:szCs w:val="22"/>
        </w:rPr>
      </w:pPr>
    </w:p>
    <w:p w14:paraId="60E5F030" w14:textId="77777777" w:rsidR="00041080" w:rsidRPr="00041080" w:rsidRDefault="00041080" w:rsidP="00041080">
      <w:pPr>
        <w:jc w:val="both"/>
        <w:rPr>
          <w:rFonts w:ascii="Arial" w:hAnsi="Arial" w:cs="Arial"/>
          <w:color w:val="000000"/>
          <w:szCs w:val="22"/>
        </w:rPr>
      </w:pPr>
      <w:r w:rsidRPr="00041080">
        <w:rPr>
          <w:rFonts w:ascii="Arial" w:hAnsi="Arial" w:cs="Arial"/>
          <w:color w:val="000000"/>
          <w:szCs w:val="22"/>
        </w:rPr>
        <w:t>(iv) Realizar mantenimiento preventivo y correctivo de la infraestructura y reportar cualquier falla al C4 de forma inmediata.</w:t>
      </w:r>
    </w:p>
    <w:p w14:paraId="703C447D" w14:textId="77777777" w:rsidR="00041080" w:rsidRPr="00041080" w:rsidRDefault="00041080" w:rsidP="00041080">
      <w:pPr>
        <w:jc w:val="both"/>
        <w:rPr>
          <w:rFonts w:ascii="Arial" w:hAnsi="Arial" w:cs="Arial"/>
          <w:color w:val="000000"/>
          <w:szCs w:val="22"/>
        </w:rPr>
      </w:pPr>
    </w:p>
    <w:p w14:paraId="531C748F" w14:textId="77777777" w:rsidR="00041080" w:rsidRPr="00041080" w:rsidRDefault="00041080" w:rsidP="00041080">
      <w:pPr>
        <w:jc w:val="both"/>
        <w:rPr>
          <w:rFonts w:ascii="Arial" w:hAnsi="Arial" w:cs="Arial"/>
          <w:color w:val="000000"/>
          <w:szCs w:val="22"/>
        </w:rPr>
      </w:pPr>
      <w:r w:rsidRPr="00041080">
        <w:rPr>
          <w:rFonts w:ascii="Arial" w:hAnsi="Arial" w:cs="Arial"/>
          <w:color w:val="000000"/>
          <w:szCs w:val="22"/>
        </w:rPr>
        <w:t>(v) Mantener la confidencialidad de la información que sea manejada por las partes en ejecución del Memorando.</w:t>
      </w:r>
    </w:p>
    <w:p w14:paraId="05B06340" w14:textId="77777777" w:rsidR="00041080" w:rsidRPr="00041080" w:rsidRDefault="00041080" w:rsidP="00041080">
      <w:pPr>
        <w:jc w:val="both"/>
        <w:rPr>
          <w:rFonts w:ascii="Arial" w:hAnsi="Arial" w:cs="Arial"/>
          <w:b/>
          <w:bCs/>
          <w:color w:val="000000"/>
          <w:szCs w:val="22"/>
        </w:rPr>
      </w:pPr>
    </w:p>
    <w:p w14:paraId="5ADC44CC" w14:textId="33FD90EF" w:rsidR="00041080" w:rsidRPr="00041080" w:rsidRDefault="00041080" w:rsidP="00041080">
      <w:pPr>
        <w:jc w:val="both"/>
        <w:rPr>
          <w:rFonts w:ascii="Arial" w:hAnsi="Arial" w:cs="Arial"/>
          <w:color w:val="000000"/>
          <w:szCs w:val="22"/>
        </w:rPr>
      </w:pPr>
      <w:r w:rsidRPr="00041080">
        <w:rPr>
          <w:rFonts w:ascii="Arial" w:hAnsi="Arial" w:cs="Arial"/>
          <w:b/>
          <w:bCs/>
          <w:color w:val="000000"/>
          <w:szCs w:val="22"/>
        </w:rPr>
        <w:t>Parágrafo Primero:</w:t>
      </w:r>
      <w:r w:rsidR="001B379B" w:rsidRPr="001B379B">
        <w:rPr>
          <w:rFonts w:ascii="Arial" w:hAnsi="Arial" w:cs="Arial"/>
          <w:bCs/>
          <w:iCs/>
          <w:color w:val="000000"/>
          <w:sz w:val="20"/>
          <w:szCs w:val="20"/>
        </w:rPr>
        <w:t xml:space="preserve"> </w:t>
      </w:r>
      <w:r w:rsidR="001B379B" w:rsidRPr="001B379B">
        <w:rPr>
          <w:rFonts w:ascii="Arial" w:hAnsi="Arial" w:cs="Arial"/>
          <w:color w:val="000000"/>
          <w:szCs w:val="22"/>
        </w:rPr>
        <w:t xml:space="preserve">Los recursos dispuestos para estas nuevas conexiones serán empleados de acuerdo con el crecimiento del CCTV de privados vinculados a la solución tecnológica gestionada por la SDSCJ – </w:t>
      </w:r>
      <w:bookmarkStart w:id="0" w:name="_GoBack"/>
      <w:commentRangeStart w:id="1"/>
      <w:r w:rsidR="001B379B" w:rsidRPr="001B379B">
        <w:rPr>
          <w:rFonts w:ascii="Arial" w:hAnsi="Arial" w:cs="Arial"/>
          <w:color w:val="000000"/>
          <w:szCs w:val="22"/>
        </w:rPr>
        <w:t>C4</w:t>
      </w:r>
      <w:bookmarkEnd w:id="0"/>
      <w:commentRangeEnd w:id="1"/>
      <w:r w:rsidR="00B45176">
        <w:rPr>
          <w:rStyle w:val="Refdecomentario"/>
        </w:rPr>
        <w:commentReference w:id="1"/>
      </w:r>
      <w:r w:rsidR="001B379B" w:rsidRPr="001B379B">
        <w:rPr>
          <w:rFonts w:ascii="Arial" w:hAnsi="Arial" w:cs="Arial"/>
          <w:color w:val="000000"/>
          <w:szCs w:val="22"/>
        </w:rPr>
        <w:t>.</w:t>
      </w:r>
      <w:r w:rsidR="001B379B">
        <w:rPr>
          <w:rFonts w:ascii="Arial" w:hAnsi="Arial" w:cs="Arial"/>
          <w:color w:val="000000"/>
          <w:szCs w:val="22"/>
        </w:rPr>
        <w:t xml:space="preserve"> </w:t>
      </w:r>
      <w:r w:rsidRPr="00041080">
        <w:rPr>
          <w:rFonts w:ascii="Arial" w:hAnsi="Arial" w:cs="Arial"/>
          <w:color w:val="000000"/>
          <w:szCs w:val="22"/>
        </w:rPr>
        <w:t>A continuación, se expone en la tabla 1, los requerimientos técnicos mínimos que se deben tener en cuenta para la visualización de Privados en el C4, son los siguientes:</w:t>
      </w:r>
    </w:p>
    <w:p w14:paraId="55D56C49" w14:textId="77777777" w:rsidR="00041080" w:rsidRPr="00041080" w:rsidRDefault="00041080" w:rsidP="00041080">
      <w:pPr>
        <w:jc w:val="both"/>
        <w:rPr>
          <w:rFonts w:ascii="Arial" w:hAnsi="Arial" w:cs="Arial"/>
          <w:b/>
          <w:bCs/>
          <w:szCs w:val="22"/>
          <w:lang w:val="es-CO"/>
        </w:rPr>
      </w:pPr>
    </w:p>
    <w:p w14:paraId="335485DC" w14:textId="77777777" w:rsidR="007806C9" w:rsidRDefault="007806C9" w:rsidP="00775376">
      <w:pPr>
        <w:pStyle w:val="Default"/>
        <w:jc w:val="center"/>
        <w:rPr>
          <w:bCs/>
          <w:i/>
          <w:iCs/>
          <w:sz w:val="20"/>
          <w:szCs w:val="20"/>
        </w:rPr>
      </w:pPr>
      <w:r w:rsidRPr="00A85AD9">
        <w:rPr>
          <w:bCs/>
          <w:i/>
          <w:iCs/>
          <w:noProof/>
          <w:sz w:val="20"/>
          <w:szCs w:val="20"/>
          <w:lang w:eastAsia="es-CO"/>
        </w:rPr>
        <w:lastRenderedPageBreak/>
        <w:drawing>
          <wp:inline distT="0" distB="0" distL="0" distR="0" wp14:anchorId="5C1D6D3B" wp14:editId="6FF444A7">
            <wp:extent cx="5612130" cy="967105"/>
            <wp:effectExtent l="0" t="0" r="7620" b="4445"/>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612130" cy="967105"/>
                    </a:xfrm>
                    <a:prstGeom prst="rect">
                      <a:avLst/>
                    </a:prstGeom>
                  </pic:spPr>
                </pic:pic>
              </a:graphicData>
            </a:graphic>
          </wp:inline>
        </w:drawing>
      </w:r>
    </w:p>
    <w:p w14:paraId="4CA023F6" w14:textId="77777777" w:rsidR="007806C9" w:rsidRPr="00311CBE" w:rsidRDefault="007806C9" w:rsidP="007806C9">
      <w:pPr>
        <w:pStyle w:val="Default"/>
        <w:jc w:val="both"/>
        <w:rPr>
          <w:bCs/>
          <w:iCs/>
          <w:sz w:val="20"/>
          <w:szCs w:val="20"/>
        </w:rPr>
      </w:pPr>
    </w:p>
    <w:p w14:paraId="36906272" w14:textId="7BDEA355" w:rsidR="007806C9" w:rsidRPr="007806C9" w:rsidRDefault="007806C9" w:rsidP="007806C9">
      <w:pPr>
        <w:pStyle w:val="Default"/>
        <w:jc w:val="both"/>
        <w:rPr>
          <w:rFonts w:eastAsia="Times New Roman"/>
          <w:sz w:val="22"/>
          <w:szCs w:val="22"/>
          <w:lang w:val="es-ES"/>
        </w:rPr>
      </w:pPr>
      <w:r w:rsidRPr="007806C9">
        <w:rPr>
          <w:rFonts w:eastAsia="Times New Roman"/>
          <w:sz w:val="22"/>
          <w:szCs w:val="22"/>
          <w:lang w:val="es-ES"/>
        </w:rPr>
        <w:t>Por lo anterior, se requiere que estos nuevos suscriptores cuenten con la posibilidad de grabación local en cada sitio y la visualización al sistema de gestión de video (VMS) actual del sistema de videovigilancia del Distrito en el Centro de Comando, Control, Comunicaciones y C</w:t>
      </w:r>
      <w:r w:rsidR="004D2BD8">
        <w:rPr>
          <w:rFonts w:eastAsia="Times New Roman"/>
          <w:sz w:val="22"/>
          <w:szCs w:val="22"/>
          <w:lang w:val="es-ES"/>
        </w:rPr>
        <w:t>ó</w:t>
      </w:r>
      <w:r w:rsidRPr="007806C9">
        <w:rPr>
          <w:rFonts w:eastAsia="Times New Roman"/>
          <w:sz w:val="22"/>
          <w:szCs w:val="22"/>
          <w:lang w:val="es-ES"/>
        </w:rPr>
        <w:t>mputo - C4, para su uso en los diferentes Centros de Monitoreo a disposición de la MEBOG.</w:t>
      </w:r>
    </w:p>
    <w:p w14:paraId="6B8A9496" w14:textId="77777777" w:rsidR="00A031DA" w:rsidRPr="000665F2" w:rsidRDefault="00A031DA" w:rsidP="00A031DA">
      <w:pPr>
        <w:pStyle w:val="Textoindependiente"/>
        <w:spacing w:before="0" w:after="0"/>
        <w:rPr>
          <w:rFonts w:eastAsia="Batang" w:cs="Arial"/>
          <w:b w:val="0"/>
          <w:sz w:val="22"/>
          <w:szCs w:val="22"/>
        </w:rPr>
      </w:pPr>
    </w:p>
    <w:p w14:paraId="3E7333FB" w14:textId="1E6D8C29" w:rsidR="00A031DA" w:rsidRPr="00AD7514" w:rsidRDefault="00AD7514" w:rsidP="00E457D3">
      <w:pPr>
        <w:pStyle w:val="Prrafodelista"/>
        <w:numPr>
          <w:ilvl w:val="0"/>
          <w:numId w:val="1"/>
        </w:numPr>
        <w:ind w:left="284" w:right="51" w:hanging="284"/>
        <w:jc w:val="both"/>
        <w:rPr>
          <w:rFonts w:ascii="Arial" w:eastAsia="MS Mincho" w:hAnsi="Arial" w:cs="Arial"/>
          <w:b/>
          <w:iCs/>
          <w:color w:val="000000"/>
          <w:szCs w:val="22"/>
        </w:rPr>
      </w:pPr>
      <w:r w:rsidRPr="00AD7514">
        <w:rPr>
          <w:rFonts w:ascii="Arial" w:eastAsia="MS Mincho" w:hAnsi="Arial" w:cs="Arial"/>
          <w:b/>
          <w:iCs/>
          <w:color w:val="000000"/>
          <w:szCs w:val="22"/>
        </w:rPr>
        <w:t>NATURALEZA DEL MEMORANDO DE ENTENDIMIENTO</w:t>
      </w:r>
    </w:p>
    <w:p w14:paraId="649DF6D4" w14:textId="77777777" w:rsidR="00A031DA" w:rsidRPr="000665F2" w:rsidRDefault="00A031DA" w:rsidP="00A031DA">
      <w:pPr>
        <w:ind w:right="51" w:firstLine="284"/>
        <w:jc w:val="both"/>
        <w:rPr>
          <w:rFonts w:ascii="Arial" w:hAnsi="Arial" w:cs="Arial"/>
          <w:szCs w:val="22"/>
        </w:rPr>
      </w:pPr>
    </w:p>
    <w:p w14:paraId="6932E506" w14:textId="77777777" w:rsidR="00C7047B" w:rsidRPr="00C7047B" w:rsidRDefault="00C7047B" w:rsidP="00C7047B">
      <w:pPr>
        <w:pStyle w:val="Default"/>
        <w:jc w:val="both"/>
        <w:rPr>
          <w:rFonts w:eastAsia="Times New Roman"/>
          <w:sz w:val="22"/>
          <w:szCs w:val="22"/>
          <w:lang w:val="es-ES"/>
        </w:rPr>
      </w:pPr>
      <w:r w:rsidRPr="00C7047B">
        <w:rPr>
          <w:rFonts w:eastAsia="Times New Roman"/>
          <w:sz w:val="22"/>
          <w:szCs w:val="22"/>
          <w:lang w:val="es-ES"/>
        </w:rPr>
        <w:t>Tanto la Secretaría, como Instituto reconocen y aceptan que este Memorando no crea ningún derecho para las partes o para terceros, ni genera obligación de carácter legal o contractual. El presente memorando establece de buena fe declaraciones de intención de las Parte respecto a los principios que orientan y facilitan la realización coordinada de acciones y esfuerzos en desarrollo de sus respectivas funciones y objeto.</w:t>
      </w:r>
    </w:p>
    <w:p w14:paraId="7A106394" w14:textId="77777777" w:rsidR="00931A8A" w:rsidRPr="00E45D4B" w:rsidRDefault="00931A8A" w:rsidP="00A031DA">
      <w:pPr>
        <w:ind w:right="51" w:firstLine="284"/>
        <w:jc w:val="both"/>
        <w:rPr>
          <w:rFonts w:ascii="Arial" w:hAnsi="Arial" w:cs="Arial"/>
          <w:b/>
          <w:szCs w:val="22"/>
          <w:lang w:val="es-CO" w:eastAsia="es-MX"/>
        </w:rPr>
      </w:pPr>
    </w:p>
    <w:p w14:paraId="260BCE41" w14:textId="649318AB" w:rsidR="00A031DA" w:rsidRPr="00E45D4B" w:rsidRDefault="00E45D4B" w:rsidP="00E457D3">
      <w:pPr>
        <w:pStyle w:val="Textoindependiente"/>
        <w:numPr>
          <w:ilvl w:val="0"/>
          <w:numId w:val="1"/>
        </w:numPr>
        <w:spacing w:before="0" w:after="0"/>
        <w:ind w:left="284" w:hanging="284"/>
        <w:rPr>
          <w:rFonts w:cs="Arial"/>
          <w:sz w:val="22"/>
          <w:szCs w:val="22"/>
          <w:lang w:val="es-CO" w:eastAsia="es-MX"/>
        </w:rPr>
      </w:pPr>
      <w:r w:rsidRPr="00E45D4B">
        <w:rPr>
          <w:rFonts w:cs="Arial"/>
          <w:sz w:val="22"/>
          <w:szCs w:val="22"/>
          <w:lang w:val="es-CO" w:eastAsia="es-MX"/>
        </w:rPr>
        <w:t>BENEFICIARIOS DEL MEMORANDO</w:t>
      </w:r>
    </w:p>
    <w:p w14:paraId="2DF4582D" w14:textId="77777777" w:rsidR="00A031DA" w:rsidRPr="000665F2" w:rsidRDefault="00A031DA" w:rsidP="00A031DA">
      <w:pPr>
        <w:pStyle w:val="Textoindependiente"/>
        <w:spacing w:before="0" w:after="0"/>
        <w:rPr>
          <w:rFonts w:cs="Arial"/>
          <w:sz w:val="22"/>
          <w:szCs w:val="22"/>
        </w:rPr>
      </w:pPr>
    </w:p>
    <w:p w14:paraId="60515ABF" w14:textId="5E757DC1" w:rsidR="0010256A" w:rsidRPr="0010256A" w:rsidRDefault="0010256A" w:rsidP="0010256A">
      <w:pPr>
        <w:pStyle w:val="Default"/>
        <w:jc w:val="both"/>
        <w:rPr>
          <w:rFonts w:eastAsia="Times New Roman"/>
          <w:sz w:val="22"/>
          <w:szCs w:val="22"/>
          <w:lang w:val="es-ES"/>
        </w:rPr>
      </w:pPr>
      <w:r w:rsidRPr="0010256A">
        <w:rPr>
          <w:rFonts w:eastAsia="Times New Roman"/>
          <w:sz w:val="22"/>
          <w:szCs w:val="22"/>
          <w:lang w:val="es-ES"/>
        </w:rPr>
        <w:t>Las Partes coinciden en que la celebración del presente Memorando será en beneficio de la seguridad y la convivencia de la ciudad de Bogotá D.C.</w:t>
      </w:r>
    </w:p>
    <w:p w14:paraId="26CB6364" w14:textId="2C1349F3" w:rsidR="003F3C1E" w:rsidRDefault="003F3C1E" w:rsidP="00365181">
      <w:pPr>
        <w:pStyle w:val="Prrafodelista"/>
        <w:widowControl w:val="0"/>
        <w:tabs>
          <w:tab w:val="left" w:pos="284"/>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0"/>
        <w:jc w:val="both"/>
        <w:rPr>
          <w:rFonts w:ascii="Arial" w:hAnsi="Arial" w:cs="Arial"/>
          <w:b/>
          <w:szCs w:val="22"/>
          <w:lang w:val="es-CO"/>
        </w:rPr>
      </w:pPr>
    </w:p>
    <w:p w14:paraId="353A0F85" w14:textId="504707C4" w:rsidR="00A031DA" w:rsidRPr="00837C0D" w:rsidRDefault="00837C0D" w:rsidP="00E457D3">
      <w:pPr>
        <w:pStyle w:val="Prrafodelista"/>
        <w:widowControl w:val="0"/>
        <w:numPr>
          <w:ilvl w:val="0"/>
          <w:numId w:val="1"/>
        </w:numPr>
        <w:tabs>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284" w:hanging="284"/>
        <w:jc w:val="both"/>
        <w:rPr>
          <w:rFonts w:ascii="Arial" w:hAnsi="Arial" w:cs="Arial"/>
          <w:b/>
          <w:szCs w:val="22"/>
        </w:rPr>
      </w:pPr>
      <w:r w:rsidRPr="00837C0D">
        <w:rPr>
          <w:rFonts w:ascii="Arial" w:hAnsi="Arial" w:cs="Arial"/>
          <w:b/>
          <w:szCs w:val="22"/>
        </w:rPr>
        <w:t>SOLUCIÓN DE CONTROVERSIAS</w:t>
      </w:r>
    </w:p>
    <w:p w14:paraId="0F723A09" w14:textId="77777777" w:rsidR="00A031DA" w:rsidRPr="000665F2" w:rsidRDefault="00A031DA" w:rsidP="00A031D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360"/>
        <w:jc w:val="both"/>
        <w:rPr>
          <w:rFonts w:ascii="Arial" w:eastAsia="MS Mincho" w:hAnsi="Arial" w:cs="Arial"/>
          <w:b/>
          <w:szCs w:val="22"/>
        </w:rPr>
      </w:pPr>
    </w:p>
    <w:p w14:paraId="1F395919" w14:textId="77777777" w:rsidR="00055079" w:rsidRDefault="00055079" w:rsidP="00055079">
      <w:pPr>
        <w:pStyle w:val="Prrafodelista"/>
        <w:widowControl w:val="0"/>
        <w:tabs>
          <w:tab w:val="left" w:pos="284"/>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0"/>
        <w:jc w:val="both"/>
        <w:rPr>
          <w:rFonts w:ascii="Arial" w:hAnsi="Arial" w:cs="Arial"/>
          <w:color w:val="000000"/>
          <w:szCs w:val="22"/>
        </w:rPr>
      </w:pPr>
      <w:r w:rsidRPr="00055079">
        <w:rPr>
          <w:rFonts w:ascii="Arial" w:hAnsi="Arial" w:cs="Arial"/>
          <w:color w:val="000000"/>
          <w:szCs w:val="22"/>
        </w:rPr>
        <w:t>En caso de suscitarse alguna controversia entre las partes firmantes en la interpretación o implementación del presente Memorando, las mismas se comprometen a realizar sus mejores esfuerzos a fin de solucionarla.</w:t>
      </w:r>
    </w:p>
    <w:p w14:paraId="4F2F4D11" w14:textId="77777777" w:rsidR="00491C35" w:rsidRDefault="00491C35" w:rsidP="00055079">
      <w:pPr>
        <w:pStyle w:val="Prrafodelista"/>
        <w:widowControl w:val="0"/>
        <w:tabs>
          <w:tab w:val="left" w:pos="284"/>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0"/>
        <w:jc w:val="both"/>
        <w:rPr>
          <w:rFonts w:ascii="Arial" w:hAnsi="Arial" w:cs="Arial"/>
          <w:color w:val="000000"/>
          <w:szCs w:val="22"/>
        </w:rPr>
      </w:pPr>
    </w:p>
    <w:p w14:paraId="254C03C3" w14:textId="77777777" w:rsidR="00491C35" w:rsidRPr="00491C35" w:rsidRDefault="00491C35" w:rsidP="00491C35">
      <w:pPr>
        <w:pStyle w:val="Default"/>
        <w:jc w:val="both"/>
        <w:rPr>
          <w:rFonts w:eastAsia="Times New Roman"/>
          <w:sz w:val="22"/>
          <w:szCs w:val="22"/>
          <w:lang w:val="es-ES"/>
        </w:rPr>
      </w:pPr>
      <w:r w:rsidRPr="00491C35">
        <w:rPr>
          <w:rFonts w:eastAsia="Times New Roman"/>
          <w:sz w:val="22"/>
          <w:szCs w:val="22"/>
          <w:lang w:val="es-ES"/>
        </w:rPr>
        <w:t>Adicionalmente, las Partes convienen en agotar todos los medios para resolver amistosamente, sin litigios, cualquier discrepancia que surja entre las mismas por causa o por ocasión del presente Memorando. En caso de no poder solucionar de forma amigable la controversia, deberán someterse a mesas técnicas entre las partes previo acudir a la justicia ordinaria.</w:t>
      </w:r>
    </w:p>
    <w:p w14:paraId="42DFF879" w14:textId="77777777" w:rsidR="00491C35" w:rsidRPr="00491C35" w:rsidRDefault="00491C35" w:rsidP="00055079">
      <w:pPr>
        <w:pStyle w:val="Prrafodelista"/>
        <w:widowControl w:val="0"/>
        <w:tabs>
          <w:tab w:val="left" w:pos="284"/>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0"/>
        <w:jc w:val="both"/>
        <w:rPr>
          <w:rFonts w:ascii="Arial" w:hAnsi="Arial" w:cs="Arial"/>
          <w:color w:val="000000"/>
          <w:szCs w:val="22"/>
          <w:lang w:val="es-CO"/>
        </w:rPr>
      </w:pPr>
    </w:p>
    <w:p w14:paraId="1FABE385" w14:textId="77777777" w:rsidR="00EF7CC4" w:rsidRDefault="00EF7CC4" w:rsidP="00E457D3">
      <w:pPr>
        <w:pStyle w:val="Prrafodelista"/>
        <w:numPr>
          <w:ilvl w:val="0"/>
          <w:numId w:val="1"/>
        </w:numPr>
        <w:ind w:left="284" w:right="-91" w:hanging="284"/>
        <w:jc w:val="both"/>
        <w:rPr>
          <w:rFonts w:ascii="Arial" w:hAnsi="Arial" w:cs="Arial"/>
          <w:b/>
          <w:szCs w:val="22"/>
        </w:rPr>
      </w:pPr>
      <w:r w:rsidRPr="00EF7CC4">
        <w:rPr>
          <w:rFonts w:ascii="Arial" w:hAnsi="Arial" w:cs="Arial"/>
          <w:b/>
          <w:szCs w:val="22"/>
        </w:rPr>
        <w:t>VIGENCIA</w:t>
      </w:r>
    </w:p>
    <w:p w14:paraId="3022C8A8" w14:textId="77777777" w:rsidR="007D4D61" w:rsidRDefault="007D4D61" w:rsidP="00EF7CC4">
      <w:pPr>
        <w:ind w:right="-91"/>
        <w:jc w:val="both"/>
        <w:rPr>
          <w:rFonts w:ascii="Arial" w:hAnsi="Arial" w:cs="Arial"/>
          <w:bCs/>
          <w:i/>
          <w:iCs/>
          <w:sz w:val="20"/>
          <w:szCs w:val="20"/>
        </w:rPr>
      </w:pPr>
    </w:p>
    <w:p w14:paraId="42DBFC13" w14:textId="201065EC" w:rsidR="00A031DA" w:rsidRPr="00EF7CC4" w:rsidRDefault="00EF7CC4" w:rsidP="00EF7CC4">
      <w:pPr>
        <w:ind w:right="-91"/>
        <w:jc w:val="both"/>
        <w:rPr>
          <w:rFonts w:ascii="Arial" w:hAnsi="Arial" w:cs="Arial"/>
          <w:b/>
          <w:szCs w:val="22"/>
        </w:rPr>
      </w:pPr>
      <w:r w:rsidRPr="00EF7CC4">
        <w:rPr>
          <w:rFonts w:ascii="Arial" w:hAnsi="Arial" w:cs="Arial"/>
          <w:bCs/>
          <w:i/>
          <w:iCs/>
          <w:sz w:val="20"/>
          <w:szCs w:val="20"/>
        </w:rPr>
        <w:t xml:space="preserve"> </w:t>
      </w:r>
      <w:r w:rsidRPr="007D4D61">
        <w:rPr>
          <w:rFonts w:ascii="Arial" w:hAnsi="Arial" w:cs="Arial"/>
          <w:color w:val="000000"/>
          <w:szCs w:val="22"/>
        </w:rPr>
        <w:t>El presente Memorando tendrá una vigencia de tres [3] años a partir de su firma, prorrogable por acuerdo escrito entre las partes</w:t>
      </w:r>
    </w:p>
    <w:p w14:paraId="0C624F28" w14:textId="77777777" w:rsidR="00A031DA" w:rsidRPr="000665F2" w:rsidRDefault="00A031DA" w:rsidP="00A031DA">
      <w:pPr>
        <w:contextualSpacing/>
        <w:jc w:val="both"/>
        <w:rPr>
          <w:rFonts w:ascii="Arial" w:hAnsi="Arial" w:cs="Arial"/>
          <w:b/>
          <w:szCs w:val="22"/>
        </w:rPr>
      </w:pPr>
    </w:p>
    <w:p w14:paraId="04707E28" w14:textId="01A90C9E" w:rsidR="00A031DA" w:rsidRPr="000665F2" w:rsidRDefault="007D4D61" w:rsidP="00E457D3">
      <w:pPr>
        <w:pStyle w:val="Prrafodelista"/>
        <w:numPr>
          <w:ilvl w:val="0"/>
          <w:numId w:val="1"/>
        </w:numPr>
        <w:tabs>
          <w:tab w:val="left" w:pos="284"/>
          <w:tab w:val="left" w:pos="426"/>
        </w:tabs>
        <w:ind w:left="284" w:right="-235" w:hanging="284"/>
        <w:rPr>
          <w:rFonts w:ascii="Arial" w:eastAsia="MS Mincho" w:hAnsi="Arial" w:cs="Arial"/>
          <w:b/>
          <w:iCs/>
          <w:color w:val="000000"/>
          <w:szCs w:val="22"/>
        </w:rPr>
      </w:pPr>
      <w:r w:rsidRPr="007D4D61">
        <w:rPr>
          <w:rFonts w:ascii="Arial" w:eastAsia="MS Mincho" w:hAnsi="Arial" w:cs="Arial"/>
          <w:b/>
          <w:iCs/>
          <w:color w:val="000000"/>
          <w:szCs w:val="22"/>
        </w:rPr>
        <w:t>MESAS TÉCNICAS DE SEGUIMIENTO</w:t>
      </w:r>
    </w:p>
    <w:p w14:paraId="66D6659E" w14:textId="77777777" w:rsidR="00A031DA" w:rsidRPr="000665F2" w:rsidRDefault="00A031DA" w:rsidP="00A031DA">
      <w:pPr>
        <w:pStyle w:val="Prrafodelista"/>
        <w:ind w:left="284" w:right="-235"/>
        <w:rPr>
          <w:rFonts w:ascii="Arial" w:eastAsia="MS Mincho" w:hAnsi="Arial" w:cs="Arial"/>
          <w:b/>
          <w:iCs/>
          <w:color w:val="000000"/>
          <w:szCs w:val="22"/>
        </w:rPr>
      </w:pPr>
    </w:p>
    <w:p w14:paraId="26E4752A" w14:textId="7044D9EA" w:rsidR="007D4D61" w:rsidRPr="007D4D61" w:rsidRDefault="007D4D61" w:rsidP="00486D81">
      <w:pPr>
        <w:pStyle w:val="Prrafodelista"/>
        <w:widowControl w:val="0"/>
        <w:tabs>
          <w:tab w:val="left" w:pos="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0"/>
        <w:jc w:val="both"/>
        <w:rPr>
          <w:rFonts w:ascii="Arial" w:hAnsi="Arial" w:cs="Arial"/>
          <w:color w:val="000000"/>
          <w:szCs w:val="22"/>
        </w:rPr>
      </w:pPr>
      <w:bookmarkStart w:id="2" w:name="_Hlk210210464"/>
      <w:r w:rsidRPr="007D4D61">
        <w:rPr>
          <w:rFonts w:ascii="Arial" w:hAnsi="Arial" w:cs="Arial"/>
          <w:color w:val="000000"/>
          <w:szCs w:val="22"/>
        </w:rPr>
        <w:t>Para la ejecución de este Memorando de Entendimi</w:t>
      </w:r>
      <w:r w:rsidR="00191D57">
        <w:rPr>
          <w:rFonts w:ascii="Arial" w:hAnsi="Arial" w:cs="Arial"/>
          <w:color w:val="000000"/>
          <w:szCs w:val="22"/>
        </w:rPr>
        <w:t>e</w:t>
      </w:r>
      <w:r w:rsidRPr="007D4D61">
        <w:rPr>
          <w:rFonts w:ascii="Arial" w:hAnsi="Arial" w:cs="Arial"/>
          <w:color w:val="000000"/>
          <w:szCs w:val="22"/>
        </w:rPr>
        <w:t>nto, las partes firmantes acuerdan el presente esquema de seguimiento: Las Mesas estarán integrad</w:t>
      </w:r>
      <w:r w:rsidR="00191D57">
        <w:rPr>
          <w:rFonts w:ascii="Arial" w:hAnsi="Arial" w:cs="Arial"/>
          <w:color w:val="000000"/>
          <w:szCs w:val="22"/>
        </w:rPr>
        <w:t>as</w:t>
      </w:r>
      <w:r w:rsidRPr="007D4D61">
        <w:rPr>
          <w:rFonts w:ascii="Arial" w:hAnsi="Arial" w:cs="Arial"/>
          <w:color w:val="000000"/>
          <w:szCs w:val="22"/>
        </w:rPr>
        <w:t xml:space="preserve"> por </w:t>
      </w:r>
      <w:r>
        <w:rPr>
          <w:rFonts w:ascii="Arial" w:hAnsi="Arial" w:cs="Arial"/>
          <w:color w:val="000000"/>
          <w:szCs w:val="22"/>
        </w:rPr>
        <w:t>dos</w:t>
      </w:r>
      <w:r w:rsidRPr="007D4D61">
        <w:rPr>
          <w:rFonts w:ascii="Arial" w:hAnsi="Arial" w:cs="Arial"/>
          <w:color w:val="000000"/>
          <w:szCs w:val="22"/>
        </w:rPr>
        <w:t xml:space="preserve"> (0</w:t>
      </w:r>
      <w:r>
        <w:rPr>
          <w:rFonts w:ascii="Arial" w:hAnsi="Arial" w:cs="Arial"/>
          <w:color w:val="000000"/>
          <w:szCs w:val="22"/>
        </w:rPr>
        <w:t>2</w:t>
      </w:r>
      <w:r w:rsidRPr="007D4D61">
        <w:rPr>
          <w:rFonts w:ascii="Arial" w:hAnsi="Arial" w:cs="Arial"/>
          <w:color w:val="000000"/>
          <w:szCs w:val="22"/>
        </w:rPr>
        <w:t>) miembros, así:</w:t>
      </w:r>
    </w:p>
    <w:p w14:paraId="379BF037" w14:textId="2304AD4A" w:rsidR="007D4D61" w:rsidRPr="007D4D61" w:rsidRDefault="007D4D61" w:rsidP="00486D81">
      <w:pPr>
        <w:pStyle w:val="Prrafodelista"/>
        <w:widowControl w:val="0"/>
        <w:tabs>
          <w:tab w:val="left" w:pos="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0"/>
        <w:jc w:val="both"/>
        <w:rPr>
          <w:rFonts w:ascii="Arial" w:hAnsi="Arial" w:cs="Arial"/>
          <w:color w:val="000000"/>
          <w:szCs w:val="22"/>
        </w:rPr>
      </w:pPr>
      <w:r w:rsidRPr="007D4D61">
        <w:rPr>
          <w:rFonts w:ascii="Arial" w:hAnsi="Arial" w:cs="Arial"/>
          <w:color w:val="000000"/>
          <w:szCs w:val="22"/>
        </w:rPr>
        <w:t xml:space="preserve">(i) </w:t>
      </w:r>
      <w:r w:rsidR="00E07762">
        <w:rPr>
          <w:rFonts w:ascii="Arial" w:hAnsi="Arial" w:cs="Arial"/>
          <w:color w:val="000000"/>
          <w:szCs w:val="22"/>
        </w:rPr>
        <w:t>un</w:t>
      </w:r>
      <w:r w:rsidRPr="007D4D61">
        <w:rPr>
          <w:rFonts w:ascii="Arial" w:hAnsi="Arial" w:cs="Arial"/>
          <w:color w:val="000000"/>
          <w:szCs w:val="22"/>
        </w:rPr>
        <w:t xml:space="preserve"> (</w:t>
      </w:r>
      <w:r w:rsidR="00E07762">
        <w:rPr>
          <w:rFonts w:ascii="Arial" w:hAnsi="Arial" w:cs="Arial"/>
          <w:color w:val="000000"/>
          <w:szCs w:val="22"/>
        </w:rPr>
        <w:t>1</w:t>
      </w:r>
      <w:r w:rsidRPr="007D4D61">
        <w:rPr>
          <w:rFonts w:ascii="Arial" w:hAnsi="Arial" w:cs="Arial"/>
          <w:color w:val="000000"/>
          <w:szCs w:val="22"/>
        </w:rPr>
        <w:t xml:space="preserve">) representante de la SECRETARIA, designado por el ordenar del gasto de la Secretaría de Seguridad, Convivencia y Justicia y (ii) </w:t>
      </w:r>
      <w:r w:rsidR="000E5540">
        <w:rPr>
          <w:rFonts w:ascii="Arial" w:hAnsi="Arial" w:cs="Arial"/>
          <w:color w:val="000000"/>
          <w:szCs w:val="22"/>
        </w:rPr>
        <w:t>un</w:t>
      </w:r>
      <w:r w:rsidRPr="007D4D61">
        <w:rPr>
          <w:rFonts w:ascii="Arial" w:hAnsi="Arial" w:cs="Arial"/>
          <w:color w:val="000000"/>
          <w:szCs w:val="22"/>
        </w:rPr>
        <w:t xml:space="preserve"> (</w:t>
      </w:r>
      <w:r w:rsidR="000E5540">
        <w:rPr>
          <w:rFonts w:ascii="Arial" w:hAnsi="Arial" w:cs="Arial"/>
          <w:color w:val="000000"/>
          <w:szCs w:val="22"/>
        </w:rPr>
        <w:t>1</w:t>
      </w:r>
      <w:r w:rsidRPr="007D4D61">
        <w:rPr>
          <w:rFonts w:ascii="Arial" w:hAnsi="Arial" w:cs="Arial"/>
          <w:color w:val="000000"/>
          <w:szCs w:val="22"/>
        </w:rPr>
        <w:t>) representante</w:t>
      </w:r>
      <w:r w:rsidR="000E5540">
        <w:rPr>
          <w:rFonts w:ascii="Arial" w:hAnsi="Arial" w:cs="Arial"/>
          <w:color w:val="000000"/>
          <w:szCs w:val="22"/>
        </w:rPr>
        <w:t xml:space="preserve"> </w:t>
      </w:r>
      <w:r w:rsidRPr="007D4D61">
        <w:rPr>
          <w:rFonts w:ascii="Arial" w:hAnsi="Arial" w:cs="Arial"/>
          <w:color w:val="000000"/>
          <w:szCs w:val="22"/>
        </w:rPr>
        <w:t>de</w:t>
      </w:r>
      <w:r w:rsidR="000E5540">
        <w:rPr>
          <w:rFonts w:ascii="Arial" w:hAnsi="Arial" w:cs="Arial"/>
          <w:color w:val="000000"/>
          <w:szCs w:val="22"/>
        </w:rPr>
        <w:t>l IPES</w:t>
      </w:r>
      <w:r w:rsidRPr="007D4D61">
        <w:rPr>
          <w:rFonts w:ascii="Arial" w:hAnsi="Arial" w:cs="Arial"/>
          <w:color w:val="000000"/>
          <w:szCs w:val="22"/>
        </w:rPr>
        <w:t>, designado por</w:t>
      </w:r>
      <w:r w:rsidR="007068F1">
        <w:rPr>
          <w:rFonts w:ascii="Arial" w:hAnsi="Arial" w:cs="Arial"/>
          <w:color w:val="000000"/>
          <w:szCs w:val="22"/>
        </w:rPr>
        <w:t xml:space="preserve"> </w:t>
      </w:r>
      <w:r w:rsidR="007068F1" w:rsidRPr="00E97F42">
        <w:rPr>
          <w:rFonts w:ascii="Arial" w:hAnsi="Arial" w:cs="Arial"/>
          <w:color w:val="000000"/>
          <w:szCs w:val="22"/>
        </w:rPr>
        <w:t>la subdirecc</w:t>
      </w:r>
      <w:r w:rsidR="00FD5475">
        <w:rPr>
          <w:rFonts w:ascii="Arial" w:hAnsi="Arial" w:cs="Arial"/>
          <w:color w:val="000000"/>
          <w:szCs w:val="22"/>
        </w:rPr>
        <w:t>ión administrativa y financiera.</w:t>
      </w:r>
    </w:p>
    <w:p w14:paraId="3D723170" w14:textId="77777777" w:rsidR="00FF33AB" w:rsidRDefault="00FF33AB" w:rsidP="00FF33AB">
      <w:pPr>
        <w:pStyle w:val="Prrafodelista"/>
        <w:widowControl w:val="0"/>
        <w:tabs>
          <w:tab w:val="left" w:pos="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0"/>
        <w:jc w:val="both"/>
        <w:rPr>
          <w:rFonts w:ascii="Arial" w:hAnsi="Arial" w:cs="Arial"/>
          <w:color w:val="000000"/>
          <w:szCs w:val="22"/>
        </w:rPr>
      </w:pPr>
    </w:p>
    <w:p w14:paraId="4B7E31D1" w14:textId="6DD27227" w:rsidR="00FF33AB" w:rsidRPr="00FF33AB" w:rsidRDefault="007D4D61" w:rsidP="00FF33AB">
      <w:pPr>
        <w:pStyle w:val="Prrafodelista"/>
        <w:widowControl w:val="0"/>
        <w:tabs>
          <w:tab w:val="left" w:pos="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0"/>
        <w:jc w:val="both"/>
        <w:rPr>
          <w:rFonts w:ascii="Arial" w:hAnsi="Arial" w:cs="Arial"/>
          <w:color w:val="000000"/>
          <w:szCs w:val="22"/>
        </w:rPr>
      </w:pPr>
      <w:r w:rsidRPr="007D4D61">
        <w:rPr>
          <w:rFonts w:ascii="Arial" w:hAnsi="Arial" w:cs="Arial"/>
          <w:color w:val="000000"/>
          <w:szCs w:val="22"/>
        </w:rPr>
        <w:t xml:space="preserve">Como invitados podrán asistir a este espacio </w:t>
      </w:r>
      <w:r w:rsidRPr="000E5540">
        <w:rPr>
          <w:rFonts w:ascii="Arial" w:hAnsi="Arial" w:cs="Arial"/>
          <w:color w:val="000000"/>
          <w:szCs w:val="22"/>
        </w:rPr>
        <w:t xml:space="preserve">el personal técnico necesario. </w:t>
      </w:r>
      <w:r w:rsidR="00FF33AB" w:rsidRPr="00FF33AB">
        <w:rPr>
          <w:rFonts w:ascii="Arial" w:hAnsi="Arial" w:cs="Arial"/>
          <w:color w:val="000000"/>
          <w:szCs w:val="22"/>
        </w:rPr>
        <w:t xml:space="preserve">Las mesas, se citarán semestralmente de manera ordinaria, o cuando por necesidades específicas se requiera, por convocatoria de cualquiera de sus integrantes. La secretaría técnica de la Mesa Técnica se realizará de manera alterna entre las Partes que lo conforman. </w:t>
      </w:r>
    </w:p>
    <w:p w14:paraId="3CEFE786" w14:textId="77777777" w:rsidR="000E5540" w:rsidRDefault="000E5540" w:rsidP="00486D81">
      <w:pPr>
        <w:pStyle w:val="Prrafodelista"/>
        <w:widowControl w:val="0"/>
        <w:tabs>
          <w:tab w:val="left" w:pos="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0"/>
        <w:jc w:val="both"/>
        <w:rPr>
          <w:rFonts w:ascii="Arial" w:hAnsi="Arial" w:cs="Arial"/>
          <w:b/>
          <w:szCs w:val="22"/>
        </w:rPr>
      </w:pPr>
    </w:p>
    <w:p w14:paraId="1AC4DA25" w14:textId="71A6088B" w:rsidR="00602A97" w:rsidRPr="003F3C1E" w:rsidRDefault="007D4D61" w:rsidP="00486D81">
      <w:pPr>
        <w:pStyle w:val="Prrafodelista"/>
        <w:widowControl w:val="0"/>
        <w:tabs>
          <w:tab w:val="left" w:pos="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0"/>
        <w:jc w:val="both"/>
        <w:rPr>
          <w:rFonts w:ascii="Arial" w:hAnsi="Arial" w:cs="Arial"/>
          <w:b/>
          <w:szCs w:val="22"/>
        </w:rPr>
      </w:pPr>
      <w:r w:rsidRPr="00486D81">
        <w:rPr>
          <w:rFonts w:ascii="Arial" w:hAnsi="Arial" w:cs="Arial"/>
          <w:color w:val="000000"/>
          <w:szCs w:val="22"/>
        </w:rPr>
        <w:t>Los miembros integrantes del Comité cumplirán las siguientes funciones: 1) Vigilar y controlar el cumplimiento de los compromisos a cargo de las Partes. 2) Orientar y establecer los lineamientos del desarrollo del presente Memorando. 3) Realizar y aprobar actas de cada reunión. 4) Proyectar un (1) informe anual que dé cuenta del cumplimiento de los compromisos a cargo de las Partes. 5) Solicitar y tramitar las modificaciones y prórrogas del presente Memorando de Entendimiento</w:t>
      </w:r>
      <w:r w:rsidR="007228A9">
        <w:rPr>
          <w:rFonts w:ascii="Arial" w:hAnsi="Arial" w:cs="Arial"/>
          <w:b/>
          <w:szCs w:val="22"/>
        </w:rPr>
        <w:t>.</w:t>
      </w:r>
    </w:p>
    <w:bookmarkEnd w:id="2"/>
    <w:p w14:paraId="11D394EB" w14:textId="6045241E" w:rsidR="00A031DA" w:rsidRPr="000665F2" w:rsidRDefault="00A031DA" w:rsidP="00486D81">
      <w:pPr>
        <w:tabs>
          <w:tab w:val="left" w:pos="0"/>
        </w:tabs>
        <w:rPr>
          <w:rFonts w:ascii="Arial" w:hAnsi="Arial" w:cs="Arial"/>
          <w:i/>
          <w:color w:val="0070C0"/>
          <w:szCs w:val="22"/>
          <w:shd w:val="clear" w:color="auto" w:fill="FFFFFF"/>
        </w:rPr>
      </w:pPr>
    </w:p>
    <w:p w14:paraId="34EABC3F" w14:textId="4571DA15" w:rsidR="00A031DA" w:rsidRDefault="00EC3704" w:rsidP="00E457D3">
      <w:pPr>
        <w:pStyle w:val="Prrafodelista"/>
        <w:numPr>
          <w:ilvl w:val="0"/>
          <w:numId w:val="1"/>
        </w:numPr>
        <w:ind w:left="426" w:hanging="426"/>
        <w:rPr>
          <w:rFonts w:ascii="Arial" w:hAnsi="Arial" w:cs="Arial"/>
          <w:b/>
          <w:color w:val="000000"/>
          <w:szCs w:val="22"/>
        </w:rPr>
      </w:pPr>
      <w:r w:rsidRPr="00EC3704">
        <w:rPr>
          <w:rFonts w:ascii="Arial" w:hAnsi="Arial" w:cs="Arial"/>
          <w:b/>
          <w:color w:val="000000"/>
          <w:szCs w:val="22"/>
        </w:rPr>
        <w:t>MODIFICACIONES</w:t>
      </w:r>
    </w:p>
    <w:p w14:paraId="1120E049" w14:textId="77777777" w:rsidR="00F1674F" w:rsidRDefault="00F1674F" w:rsidP="00F1674F">
      <w:pPr>
        <w:pStyle w:val="Prrafodelista"/>
        <w:ind w:left="426"/>
        <w:rPr>
          <w:rFonts w:ascii="Arial" w:hAnsi="Arial" w:cs="Arial"/>
          <w:b/>
          <w:color w:val="000000"/>
          <w:szCs w:val="22"/>
        </w:rPr>
      </w:pPr>
    </w:p>
    <w:p w14:paraId="31339262" w14:textId="6F4177C7" w:rsidR="00F1674F" w:rsidRPr="00F1674F" w:rsidRDefault="00F1674F" w:rsidP="00F1674F">
      <w:pPr>
        <w:pStyle w:val="Default"/>
        <w:jc w:val="both"/>
        <w:rPr>
          <w:rFonts w:eastAsia="Times New Roman"/>
          <w:sz w:val="22"/>
          <w:szCs w:val="22"/>
          <w:lang w:val="es-ES"/>
        </w:rPr>
      </w:pPr>
      <w:r w:rsidRPr="00F1674F">
        <w:rPr>
          <w:rFonts w:eastAsia="Times New Roman"/>
          <w:sz w:val="22"/>
          <w:szCs w:val="22"/>
          <w:lang w:val="es-ES"/>
        </w:rPr>
        <w:t xml:space="preserve">Las Partes acuerdan que, en caso de ser necesario, el Memorando podrá ser modificado o adicionado de manera escrita y surtirá efectos a partir de la fecha de su respectivo modificatorio del memorando, entendiendo que permanecerán vigentes aquellas cláusulas que no sean modificadas o suprimidas. </w:t>
      </w:r>
    </w:p>
    <w:p w14:paraId="30784FDB" w14:textId="77777777" w:rsidR="00F1674F" w:rsidRPr="00F1674F" w:rsidRDefault="00F1674F" w:rsidP="00F1674F">
      <w:pPr>
        <w:pStyle w:val="Default"/>
        <w:jc w:val="both"/>
        <w:rPr>
          <w:rFonts w:eastAsia="Times New Roman"/>
          <w:sz w:val="22"/>
          <w:szCs w:val="22"/>
          <w:lang w:val="es-ES"/>
        </w:rPr>
      </w:pPr>
    </w:p>
    <w:p w14:paraId="22838821" w14:textId="3F1F57CE" w:rsidR="00F1674F" w:rsidRPr="00F1674F" w:rsidRDefault="00F1674F" w:rsidP="00F1674F">
      <w:pPr>
        <w:pStyle w:val="Default"/>
        <w:jc w:val="both"/>
        <w:rPr>
          <w:rFonts w:eastAsia="Times New Roman"/>
          <w:sz w:val="22"/>
          <w:szCs w:val="22"/>
          <w:lang w:val="es-ES"/>
        </w:rPr>
      </w:pPr>
      <w:r w:rsidRPr="00F1674F">
        <w:rPr>
          <w:rFonts w:eastAsia="Times New Roman"/>
          <w:sz w:val="22"/>
          <w:szCs w:val="22"/>
          <w:lang w:val="es-ES"/>
        </w:rPr>
        <w:t>Cualquier solicitud de modificación deberá realizarse por escrito, especificando los términos a modificar y justificaciones. Las modificaciones solo surtirán efecto una vez aprobadas por los representantes legales de todas las partes y formalizadas mediante un modificatorio al Memorando.</w:t>
      </w:r>
    </w:p>
    <w:p w14:paraId="5421825C" w14:textId="77777777" w:rsidR="00F1674F" w:rsidRPr="008B3911" w:rsidRDefault="00F1674F" w:rsidP="00F1674F">
      <w:pPr>
        <w:rPr>
          <w:rFonts w:ascii="Arial" w:hAnsi="Arial" w:cs="Arial"/>
          <w:b/>
          <w:color w:val="000000"/>
          <w:szCs w:val="22"/>
        </w:rPr>
      </w:pPr>
    </w:p>
    <w:p w14:paraId="31F575C0" w14:textId="4BC34B20" w:rsidR="008B3911" w:rsidRPr="008B3911" w:rsidRDefault="008B3911">
      <w:pPr>
        <w:rPr>
          <w:rFonts w:ascii="Arial" w:hAnsi="Arial" w:cs="Arial"/>
          <w:b/>
          <w:color w:val="000000"/>
          <w:szCs w:val="22"/>
        </w:rPr>
      </w:pPr>
      <w:r w:rsidRPr="008B3911">
        <w:rPr>
          <w:rFonts w:ascii="Arial" w:hAnsi="Arial" w:cs="Arial"/>
          <w:b/>
          <w:color w:val="000000"/>
          <w:szCs w:val="22"/>
        </w:rPr>
        <w:t>12. PERFECCIONAMIENTO Y LEGALIZACIÓN</w:t>
      </w:r>
    </w:p>
    <w:p w14:paraId="61C8401B" w14:textId="77777777" w:rsidR="008B3911" w:rsidRDefault="008B3911">
      <w:pPr>
        <w:rPr>
          <w:rFonts w:ascii="Arial" w:hAnsi="Arial" w:cs="Arial"/>
          <w:b/>
          <w:bCs/>
          <w:i/>
          <w:iCs/>
          <w:sz w:val="20"/>
          <w:szCs w:val="20"/>
        </w:rPr>
      </w:pPr>
    </w:p>
    <w:p w14:paraId="2A9E86AE" w14:textId="32E05717" w:rsidR="00A339F1" w:rsidRDefault="00F1674F" w:rsidP="00D20093">
      <w:pPr>
        <w:jc w:val="both"/>
        <w:rPr>
          <w:rFonts w:ascii="Arial" w:hAnsi="Arial" w:cs="Arial"/>
          <w:color w:val="000000"/>
          <w:szCs w:val="22"/>
        </w:rPr>
      </w:pPr>
      <w:r w:rsidRPr="008B3911">
        <w:rPr>
          <w:rFonts w:ascii="Arial" w:hAnsi="Arial" w:cs="Arial"/>
          <w:color w:val="000000"/>
          <w:szCs w:val="22"/>
        </w:rPr>
        <w:t>El Memorando se entiende perfeccionado con la firma de los representantes de las Partes. Para efectos de lo anterior, las Partes reconocen y aceptan expresamente que la firma digitalizada o la firma electrónica utilizada en este Memorando, por sus signatarios, quienes actúan en calidad de Representantes Legales de cada una, es válida y capaz de garantizar la autenticidad, integridad y no repudio del contenido del presente Memorando. En consecuencia, las Partes acuerdan que este instrumento y cualquier documento asociado a este, puede ser firmado de forma autógrafa, digitalizada y/o electrónica, o utilizando varios métodos, y que las firmas que se utilizarán tendrán para todos los efectos legales, plena validez, cumplimiento y admisibilidad.</w:t>
      </w:r>
    </w:p>
    <w:p w14:paraId="56CF7906" w14:textId="77777777" w:rsidR="00D20093" w:rsidRPr="000665F2" w:rsidRDefault="00D20093" w:rsidP="00D20093">
      <w:pPr>
        <w:jc w:val="both"/>
        <w:rPr>
          <w:rFonts w:ascii="Arial" w:hAnsi="Arial" w:cs="Arial"/>
          <w:sz w:val="16"/>
          <w:szCs w:val="16"/>
          <w:u w:val="single"/>
          <w:lang w:eastAsia="es-CO"/>
        </w:rPr>
      </w:pPr>
    </w:p>
    <w:p w14:paraId="5516DC91" w14:textId="7DAA2783" w:rsidR="000665F2" w:rsidRPr="009B62AA" w:rsidRDefault="00D20093" w:rsidP="00E457D3">
      <w:pPr>
        <w:pStyle w:val="Prrafodelista"/>
        <w:widowControl w:val="0"/>
        <w:numPr>
          <w:ilvl w:val="0"/>
          <w:numId w:val="4"/>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284"/>
        <w:jc w:val="both"/>
        <w:rPr>
          <w:rFonts w:ascii="Arial" w:eastAsia="MS Mincho" w:hAnsi="Arial" w:cs="Arial"/>
          <w:b/>
          <w:iCs/>
          <w:color w:val="000000"/>
          <w:szCs w:val="22"/>
        </w:rPr>
      </w:pPr>
      <w:r w:rsidRPr="009B62AA">
        <w:rPr>
          <w:rFonts w:ascii="Arial" w:eastAsia="MS Mincho" w:hAnsi="Arial" w:cs="Arial"/>
          <w:b/>
          <w:iCs/>
          <w:color w:val="000000"/>
          <w:szCs w:val="22"/>
        </w:rPr>
        <w:t>CONFIDENCIALIDAD</w:t>
      </w:r>
    </w:p>
    <w:p w14:paraId="69189232" w14:textId="77777777" w:rsidR="000665F2" w:rsidRPr="000665F2" w:rsidRDefault="000665F2" w:rsidP="000665F2">
      <w:pPr>
        <w:ind w:left="284"/>
        <w:jc w:val="both"/>
        <w:rPr>
          <w:rFonts w:ascii="Arial" w:eastAsia="Batang" w:hAnsi="Arial" w:cs="Arial"/>
          <w:szCs w:val="22"/>
        </w:rPr>
      </w:pPr>
    </w:p>
    <w:p w14:paraId="0808A520" w14:textId="1890326B" w:rsidR="00D20093" w:rsidRPr="009670D5" w:rsidRDefault="00D20093" w:rsidP="00D20093">
      <w:pPr>
        <w:pStyle w:val="Default"/>
        <w:jc w:val="both"/>
        <w:rPr>
          <w:rFonts w:eastAsia="Times New Roman"/>
          <w:sz w:val="22"/>
          <w:szCs w:val="22"/>
          <w:lang w:val="es-ES"/>
        </w:rPr>
      </w:pPr>
      <w:r w:rsidRPr="009670D5">
        <w:rPr>
          <w:rFonts w:eastAsia="Times New Roman"/>
          <w:sz w:val="22"/>
          <w:szCs w:val="22"/>
          <w:lang w:val="es-ES"/>
        </w:rPr>
        <w:t xml:space="preserve">En cumplimiento de las normas vigentes sobre protección de datos personales, cada una de las Partes cuenta con una Política de Privacidad, Tratamiento y Protección de Datos Personales (en adelante la “Política de Privacidad”), la cual se entiende incorporada al presente Memorando. Teniendo en cuenta que en la celebración y ejecución del presente Memorando se requiere o se podría requerir la recopilación, uso y tratamiento de algún tipo de información de cualquiera de las Partes. Las Partes declaran que estos datos serán tratados de conformidad con la Política de Privacidad de cada una de las Partes y con la ley 1581 del 2012 y de más normas complementarias. </w:t>
      </w:r>
    </w:p>
    <w:p w14:paraId="4EB36CE1" w14:textId="77777777" w:rsidR="00D20093" w:rsidRPr="009670D5" w:rsidRDefault="00D20093" w:rsidP="00D20093">
      <w:pPr>
        <w:pStyle w:val="Default"/>
        <w:jc w:val="both"/>
        <w:rPr>
          <w:rFonts w:eastAsia="Times New Roman"/>
          <w:sz w:val="22"/>
          <w:szCs w:val="22"/>
          <w:lang w:val="es-ES"/>
        </w:rPr>
      </w:pPr>
    </w:p>
    <w:p w14:paraId="5464CCAD" w14:textId="77777777" w:rsidR="00D20093" w:rsidRPr="009670D5" w:rsidRDefault="00D20093" w:rsidP="00D20093">
      <w:pPr>
        <w:pStyle w:val="Default"/>
        <w:jc w:val="both"/>
        <w:rPr>
          <w:rFonts w:eastAsia="Times New Roman"/>
          <w:sz w:val="22"/>
          <w:szCs w:val="22"/>
          <w:lang w:val="es-ES"/>
        </w:rPr>
      </w:pPr>
      <w:r w:rsidRPr="009670D5">
        <w:rPr>
          <w:rFonts w:eastAsia="Times New Roman"/>
          <w:sz w:val="22"/>
          <w:szCs w:val="22"/>
          <w:lang w:val="es-ES"/>
        </w:rPr>
        <w:t xml:space="preserve">Las Partes de este Memorando garantizarán la confidencialidad y reserva de la información que tenga este carácter, sin perjuicio de las acciones civiles, penales y administrativas que deriven de en su indebida difusión o mal manejo. </w:t>
      </w:r>
    </w:p>
    <w:p w14:paraId="50F1FBE9" w14:textId="3E8ED185" w:rsidR="00B858FE" w:rsidRPr="009670D5" w:rsidRDefault="00B858FE" w:rsidP="00D20093">
      <w:pPr>
        <w:widowControl w:val="0"/>
        <w:autoSpaceDE w:val="0"/>
        <w:autoSpaceDN w:val="0"/>
        <w:ind w:left="426"/>
        <w:jc w:val="both"/>
        <w:rPr>
          <w:rFonts w:ascii="Arial" w:hAnsi="Arial" w:cs="Arial"/>
          <w:color w:val="000000"/>
          <w:szCs w:val="22"/>
        </w:rPr>
      </w:pPr>
    </w:p>
    <w:p w14:paraId="4BE4E6A6" w14:textId="77777777" w:rsidR="00502557" w:rsidRPr="00502557" w:rsidRDefault="00502557" w:rsidP="00502557">
      <w:pPr>
        <w:pStyle w:val="Default"/>
        <w:jc w:val="both"/>
        <w:rPr>
          <w:rFonts w:eastAsia="Times New Roman"/>
          <w:sz w:val="22"/>
          <w:szCs w:val="22"/>
          <w:lang w:val="es-ES"/>
        </w:rPr>
      </w:pPr>
      <w:r w:rsidRPr="00502557">
        <w:rPr>
          <w:rFonts w:eastAsia="Times New Roman"/>
          <w:b/>
          <w:bCs/>
          <w:sz w:val="22"/>
          <w:szCs w:val="22"/>
          <w:lang w:val="es-ES"/>
        </w:rPr>
        <w:lastRenderedPageBreak/>
        <w:t>Parágrafo Primero.</w:t>
      </w:r>
      <w:r w:rsidRPr="00502557">
        <w:rPr>
          <w:rFonts w:eastAsia="Times New Roman"/>
          <w:sz w:val="22"/>
          <w:szCs w:val="22"/>
          <w:lang w:val="es-ES"/>
        </w:rPr>
        <w:t xml:space="preserve"> Ni las Partes, ni su personal podrán revelar ninguna información confidencial o reservada, de propiedad de estas relacionada con el Memorando, sin previo consentimiento por escrito de cada una de ellas y garantizan que la información suministrada será utilizada exclusivamente para el cumplimiento de las funciones constitucionales y legales indicadas en el presente Memorando. La confidencialidad será continua y no vencerá por la terminación del Memorando. </w:t>
      </w:r>
    </w:p>
    <w:p w14:paraId="277146CC" w14:textId="77777777" w:rsidR="00502557" w:rsidRPr="00502557" w:rsidRDefault="00502557" w:rsidP="00502557">
      <w:pPr>
        <w:pStyle w:val="Default"/>
        <w:jc w:val="both"/>
        <w:rPr>
          <w:rFonts w:eastAsia="Times New Roman"/>
          <w:sz w:val="22"/>
          <w:szCs w:val="22"/>
          <w:lang w:val="es-ES"/>
        </w:rPr>
      </w:pPr>
    </w:p>
    <w:p w14:paraId="3FB5C771" w14:textId="77777777" w:rsidR="00502557" w:rsidRPr="00502557" w:rsidRDefault="00502557" w:rsidP="00502557">
      <w:pPr>
        <w:pStyle w:val="Default"/>
        <w:jc w:val="both"/>
        <w:rPr>
          <w:rFonts w:eastAsia="Times New Roman"/>
          <w:sz w:val="22"/>
          <w:szCs w:val="22"/>
          <w:lang w:val="es-ES"/>
        </w:rPr>
      </w:pPr>
      <w:r w:rsidRPr="00502557">
        <w:rPr>
          <w:rFonts w:eastAsia="Times New Roman"/>
          <w:b/>
          <w:bCs/>
          <w:sz w:val="22"/>
          <w:szCs w:val="22"/>
          <w:lang w:val="es-ES"/>
        </w:rPr>
        <w:t>Parágrafo Segundo.</w:t>
      </w:r>
      <w:r w:rsidRPr="00502557">
        <w:rPr>
          <w:rFonts w:eastAsia="Times New Roman"/>
          <w:sz w:val="22"/>
          <w:szCs w:val="22"/>
          <w:lang w:val="es-ES"/>
        </w:rPr>
        <w:t xml:space="preserve"> El uso indebido de la información con carácter de reserva, por quienes la administren, soliciten, validen, manejen, procesen o usen, dará lugar a la terminación unilateral del presente Memorando por cualquiera de las Partes. </w:t>
      </w:r>
    </w:p>
    <w:p w14:paraId="3BB110E5" w14:textId="77777777" w:rsidR="00502557" w:rsidRPr="00502557" w:rsidRDefault="00502557" w:rsidP="00502557">
      <w:pPr>
        <w:pStyle w:val="Default"/>
        <w:jc w:val="both"/>
        <w:rPr>
          <w:rFonts w:eastAsia="Times New Roman"/>
          <w:sz w:val="22"/>
          <w:szCs w:val="22"/>
          <w:lang w:val="es-ES"/>
        </w:rPr>
      </w:pPr>
    </w:p>
    <w:p w14:paraId="12E1E8AD" w14:textId="77777777" w:rsidR="00502557" w:rsidRPr="00502557" w:rsidRDefault="00502557" w:rsidP="00502557">
      <w:pPr>
        <w:pStyle w:val="Default"/>
        <w:jc w:val="both"/>
        <w:rPr>
          <w:rFonts w:eastAsia="Times New Roman"/>
          <w:sz w:val="22"/>
          <w:szCs w:val="22"/>
          <w:lang w:val="es-ES"/>
        </w:rPr>
      </w:pPr>
      <w:r w:rsidRPr="00502557">
        <w:rPr>
          <w:rFonts w:eastAsia="Times New Roman"/>
          <w:sz w:val="22"/>
          <w:szCs w:val="22"/>
          <w:lang w:val="es-ES"/>
        </w:rPr>
        <w:t>Por su parte, EL IPES con la suscripción del Memorando se adhiere a la Política de Confidencialidad de la Secretaría.</w:t>
      </w:r>
    </w:p>
    <w:p w14:paraId="7FA7F342" w14:textId="77777777" w:rsidR="00502557" w:rsidRPr="00502557" w:rsidRDefault="00502557" w:rsidP="00502557">
      <w:pPr>
        <w:pStyle w:val="Default"/>
        <w:jc w:val="both"/>
        <w:rPr>
          <w:rFonts w:eastAsia="Times New Roman"/>
          <w:sz w:val="22"/>
          <w:szCs w:val="22"/>
          <w:lang w:val="es-ES"/>
        </w:rPr>
      </w:pPr>
    </w:p>
    <w:p w14:paraId="692C36F1" w14:textId="77777777" w:rsidR="00502557" w:rsidRPr="00502557" w:rsidRDefault="00502557" w:rsidP="00502557">
      <w:pPr>
        <w:pStyle w:val="Default"/>
        <w:jc w:val="both"/>
        <w:rPr>
          <w:rFonts w:eastAsia="Times New Roman"/>
          <w:sz w:val="22"/>
          <w:szCs w:val="22"/>
          <w:lang w:val="es-ES"/>
        </w:rPr>
      </w:pPr>
      <w:r w:rsidRPr="00502557">
        <w:rPr>
          <w:rFonts w:eastAsia="Times New Roman"/>
          <w:sz w:val="22"/>
          <w:szCs w:val="22"/>
          <w:lang w:val="es-ES"/>
        </w:rPr>
        <w:t>En constancia de su contenido y alcance legal, se firma en la ciudad de Bogotá D.C., el día _____ de octubre de 2025.</w:t>
      </w:r>
    </w:p>
    <w:p w14:paraId="6044A114" w14:textId="77777777" w:rsidR="00502557" w:rsidRDefault="00502557" w:rsidP="00502557">
      <w:pPr>
        <w:pStyle w:val="Default"/>
        <w:jc w:val="both"/>
        <w:rPr>
          <w:bCs/>
          <w:i/>
          <w:iCs/>
          <w:sz w:val="20"/>
          <w:szCs w:val="20"/>
        </w:rPr>
      </w:pPr>
    </w:p>
    <w:p w14:paraId="1AA4498F" w14:textId="31D69418" w:rsidR="00A370DC" w:rsidRPr="00F87A4C" w:rsidRDefault="00A370DC" w:rsidP="00E457D3">
      <w:pPr>
        <w:pStyle w:val="Prrafodelista"/>
        <w:widowControl w:val="0"/>
        <w:numPr>
          <w:ilvl w:val="0"/>
          <w:numId w:val="4"/>
        </w:numPr>
        <w:tabs>
          <w:tab w:val="left" w:pos="426"/>
        </w:tabs>
        <w:autoSpaceDE w:val="0"/>
        <w:autoSpaceDN w:val="0"/>
        <w:ind w:left="284" w:hanging="284"/>
        <w:jc w:val="both"/>
        <w:outlineLvl w:val="0"/>
        <w:rPr>
          <w:rFonts w:ascii="Arial" w:eastAsia="Tahoma" w:hAnsi="Arial" w:cs="Arial"/>
          <w:b/>
          <w:bCs/>
          <w:szCs w:val="22"/>
          <w:lang w:eastAsia="en-US"/>
        </w:rPr>
      </w:pPr>
      <w:r w:rsidRPr="00F87A4C">
        <w:rPr>
          <w:rFonts w:ascii="Arial" w:eastAsia="Tahoma" w:hAnsi="Arial" w:cs="Arial"/>
          <w:b/>
          <w:bCs/>
          <w:spacing w:val="-2"/>
          <w:szCs w:val="22"/>
          <w:lang w:eastAsia="en-US"/>
        </w:rPr>
        <w:t>LUGAR</w:t>
      </w:r>
      <w:r w:rsidRPr="00F87A4C">
        <w:rPr>
          <w:rFonts w:ascii="Arial" w:eastAsia="Tahoma" w:hAnsi="Arial" w:cs="Arial"/>
          <w:b/>
          <w:bCs/>
          <w:spacing w:val="-16"/>
          <w:szCs w:val="22"/>
          <w:lang w:eastAsia="en-US"/>
        </w:rPr>
        <w:t xml:space="preserve"> </w:t>
      </w:r>
      <w:r w:rsidRPr="00F87A4C">
        <w:rPr>
          <w:rFonts w:ascii="Arial" w:eastAsia="Tahoma" w:hAnsi="Arial" w:cs="Arial"/>
          <w:b/>
          <w:bCs/>
          <w:spacing w:val="-2"/>
          <w:szCs w:val="22"/>
          <w:lang w:eastAsia="en-US"/>
        </w:rPr>
        <w:t>DE</w:t>
      </w:r>
      <w:r w:rsidRPr="00F87A4C">
        <w:rPr>
          <w:rFonts w:ascii="Arial" w:eastAsia="Tahoma" w:hAnsi="Arial" w:cs="Arial"/>
          <w:b/>
          <w:bCs/>
          <w:spacing w:val="-15"/>
          <w:szCs w:val="22"/>
          <w:lang w:eastAsia="en-US"/>
        </w:rPr>
        <w:t xml:space="preserve"> </w:t>
      </w:r>
      <w:r w:rsidRPr="00F87A4C">
        <w:rPr>
          <w:rFonts w:ascii="Arial" w:eastAsia="Tahoma" w:hAnsi="Arial" w:cs="Arial"/>
          <w:b/>
          <w:bCs/>
          <w:spacing w:val="-2"/>
          <w:szCs w:val="22"/>
          <w:lang w:eastAsia="en-US"/>
        </w:rPr>
        <w:t>EJECUCIÓN</w:t>
      </w:r>
      <w:r w:rsidRPr="00F87A4C">
        <w:rPr>
          <w:rFonts w:ascii="Arial" w:eastAsia="Tahoma" w:hAnsi="Arial" w:cs="Arial"/>
          <w:b/>
          <w:bCs/>
          <w:spacing w:val="-14"/>
          <w:szCs w:val="22"/>
          <w:lang w:eastAsia="en-US"/>
        </w:rPr>
        <w:t xml:space="preserve"> </w:t>
      </w:r>
      <w:r w:rsidRPr="00F87A4C">
        <w:rPr>
          <w:rFonts w:ascii="Arial" w:eastAsia="Tahoma" w:hAnsi="Arial" w:cs="Arial"/>
          <w:b/>
          <w:bCs/>
          <w:spacing w:val="-2"/>
          <w:szCs w:val="22"/>
          <w:lang w:eastAsia="en-US"/>
        </w:rPr>
        <w:t>DEL</w:t>
      </w:r>
      <w:r w:rsidRPr="00F87A4C">
        <w:rPr>
          <w:rFonts w:ascii="Arial" w:eastAsia="Tahoma" w:hAnsi="Arial" w:cs="Arial"/>
          <w:b/>
          <w:bCs/>
          <w:spacing w:val="-10"/>
          <w:szCs w:val="22"/>
          <w:lang w:eastAsia="en-US"/>
        </w:rPr>
        <w:t xml:space="preserve"> </w:t>
      </w:r>
      <w:r w:rsidRPr="00F87A4C">
        <w:rPr>
          <w:rFonts w:ascii="Arial" w:eastAsia="Tahoma" w:hAnsi="Arial" w:cs="Arial"/>
          <w:b/>
          <w:bCs/>
          <w:spacing w:val="-2"/>
          <w:szCs w:val="22"/>
          <w:lang w:eastAsia="en-US"/>
        </w:rPr>
        <w:t>CONTRATO</w:t>
      </w:r>
    </w:p>
    <w:p w14:paraId="2BA6ADEB" w14:textId="77777777" w:rsidR="00A370DC" w:rsidRPr="00A370DC" w:rsidRDefault="00A370DC" w:rsidP="00A370DC">
      <w:pPr>
        <w:widowControl w:val="0"/>
        <w:autoSpaceDE w:val="0"/>
        <w:autoSpaceDN w:val="0"/>
        <w:spacing w:before="251"/>
        <w:jc w:val="both"/>
        <w:rPr>
          <w:rFonts w:ascii="Tahoma" w:eastAsia="Tahoma" w:hAnsi="Tahoma" w:cs="Tahoma"/>
          <w:szCs w:val="22"/>
          <w:lang w:eastAsia="en-US"/>
        </w:rPr>
      </w:pPr>
      <w:r w:rsidRPr="00A370DC">
        <w:rPr>
          <w:rFonts w:ascii="Tahoma" w:eastAsia="Tahoma" w:hAnsi="Tahoma" w:cs="Tahoma"/>
          <w:szCs w:val="22"/>
          <w:lang w:eastAsia="en-US"/>
        </w:rPr>
        <w:t>La</w:t>
      </w:r>
      <w:r w:rsidRPr="00A370DC">
        <w:rPr>
          <w:rFonts w:ascii="Tahoma" w:eastAsia="Tahoma" w:hAnsi="Tahoma" w:cs="Tahoma"/>
          <w:spacing w:val="-19"/>
          <w:szCs w:val="22"/>
          <w:lang w:eastAsia="en-US"/>
        </w:rPr>
        <w:t xml:space="preserve"> </w:t>
      </w:r>
      <w:r w:rsidRPr="00A370DC">
        <w:rPr>
          <w:rFonts w:ascii="Tahoma" w:eastAsia="Tahoma" w:hAnsi="Tahoma" w:cs="Tahoma"/>
          <w:szCs w:val="22"/>
          <w:lang w:eastAsia="en-US"/>
        </w:rPr>
        <w:t>ejecución</w:t>
      </w:r>
      <w:r w:rsidRPr="00A370DC">
        <w:rPr>
          <w:rFonts w:ascii="Tahoma" w:eastAsia="Tahoma" w:hAnsi="Tahoma" w:cs="Tahoma"/>
          <w:spacing w:val="-17"/>
          <w:szCs w:val="22"/>
          <w:lang w:eastAsia="en-US"/>
        </w:rPr>
        <w:t xml:space="preserve"> </w:t>
      </w:r>
      <w:r w:rsidRPr="00A370DC">
        <w:rPr>
          <w:rFonts w:ascii="Tahoma" w:eastAsia="Tahoma" w:hAnsi="Tahoma" w:cs="Tahoma"/>
          <w:szCs w:val="22"/>
          <w:lang w:eastAsia="en-US"/>
        </w:rPr>
        <w:t>del</w:t>
      </w:r>
      <w:r w:rsidRPr="00A370DC">
        <w:rPr>
          <w:rFonts w:ascii="Tahoma" w:eastAsia="Tahoma" w:hAnsi="Tahoma" w:cs="Tahoma"/>
          <w:spacing w:val="-15"/>
          <w:szCs w:val="22"/>
          <w:lang w:eastAsia="en-US"/>
        </w:rPr>
        <w:t xml:space="preserve"> </w:t>
      </w:r>
      <w:r w:rsidRPr="00A370DC">
        <w:rPr>
          <w:rFonts w:ascii="Tahoma" w:eastAsia="Tahoma" w:hAnsi="Tahoma" w:cs="Tahoma"/>
          <w:szCs w:val="22"/>
          <w:lang w:eastAsia="en-US"/>
        </w:rPr>
        <w:t>contrato</w:t>
      </w:r>
      <w:r w:rsidRPr="00A370DC">
        <w:rPr>
          <w:rFonts w:ascii="Tahoma" w:eastAsia="Tahoma" w:hAnsi="Tahoma" w:cs="Tahoma"/>
          <w:spacing w:val="-21"/>
          <w:szCs w:val="22"/>
          <w:lang w:eastAsia="en-US"/>
        </w:rPr>
        <w:t xml:space="preserve"> </w:t>
      </w:r>
      <w:r w:rsidRPr="00A370DC">
        <w:rPr>
          <w:rFonts w:ascii="Tahoma" w:eastAsia="Tahoma" w:hAnsi="Tahoma" w:cs="Tahoma"/>
          <w:szCs w:val="22"/>
          <w:lang w:eastAsia="en-US"/>
        </w:rPr>
        <w:t>será</w:t>
      </w:r>
      <w:r w:rsidRPr="00A370DC">
        <w:rPr>
          <w:rFonts w:ascii="Tahoma" w:eastAsia="Tahoma" w:hAnsi="Tahoma" w:cs="Tahoma"/>
          <w:spacing w:val="-15"/>
          <w:szCs w:val="22"/>
          <w:lang w:eastAsia="en-US"/>
        </w:rPr>
        <w:t xml:space="preserve"> </w:t>
      </w:r>
      <w:r w:rsidRPr="00A370DC">
        <w:rPr>
          <w:rFonts w:ascii="Tahoma" w:eastAsia="Tahoma" w:hAnsi="Tahoma" w:cs="Tahoma"/>
          <w:szCs w:val="22"/>
          <w:lang w:eastAsia="en-US"/>
        </w:rPr>
        <w:t>en</w:t>
      </w:r>
      <w:r w:rsidRPr="00A370DC">
        <w:rPr>
          <w:rFonts w:ascii="Tahoma" w:eastAsia="Tahoma" w:hAnsi="Tahoma" w:cs="Tahoma"/>
          <w:spacing w:val="-12"/>
          <w:szCs w:val="22"/>
          <w:lang w:eastAsia="en-US"/>
        </w:rPr>
        <w:t xml:space="preserve"> </w:t>
      </w:r>
      <w:r w:rsidRPr="00A370DC">
        <w:rPr>
          <w:rFonts w:ascii="Tahoma" w:eastAsia="Tahoma" w:hAnsi="Tahoma" w:cs="Tahoma"/>
          <w:szCs w:val="22"/>
          <w:lang w:eastAsia="en-US"/>
        </w:rPr>
        <w:t>la</w:t>
      </w:r>
      <w:r w:rsidRPr="00A370DC">
        <w:rPr>
          <w:rFonts w:ascii="Tahoma" w:eastAsia="Tahoma" w:hAnsi="Tahoma" w:cs="Tahoma"/>
          <w:spacing w:val="-15"/>
          <w:szCs w:val="22"/>
          <w:lang w:eastAsia="en-US"/>
        </w:rPr>
        <w:t xml:space="preserve"> </w:t>
      </w:r>
      <w:r w:rsidRPr="00A370DC">
        <w:rPr>
          <w:rFonts w:ascii="Tahoma" w:eastAsia="Tahoma" w:hAnsi="Tahoma" w:cs="Tahoma"/>
          <w:szCs w:val="22"/>
          <w:lang w:eastAsia="en-US"/>
        </w:rPr>
        <w:t>ciudad</w:t>
      </w:r>
      <w:r w:rsidRPr="00A370DC">
        <w:rPr>
          <w:rFonts w:ascii="Tahoma" w:eastAsia="Tahoma" w:hAnsi="Tahoma" w:cs="Tahoma"/>
          <w:spacing w:val="-16"/>
          <w:szCs w:val="22"/>
          <w:lang w:eastAsia="en-US"/>
        </w:rPr>
        <w:t xml:space="preserve"> </w:t>
      </w:r>
      <w:r w:rsidRPr="00A370DC">
        <w:rPr>
          <w:rFonts w:ascii="Tahoma" w:eastAsia="Tahoma" w:hAnsi="Tahoma" w:cs="Tahoma"/>
          <w:szCs w:val="22"/>
          <w:lang w:eastAsia="en-US"/>
        </w:rPr>
        <w:t>de</w:t>
      </w:r>
      <w:r w:rsidRPr="00A370DC">
        <w:rPr>
          <w:rFonts w:ascii="Tahoma" w:eastAsia="Tahoma" w:hAnsi="Tahoma" w:cs="Tahoma"/>
          <w:spacing w:val="-12"/>
          <w:szCs w:val="22"/>
          <w:lang w:eastAsia="en-US"/>
        </w:rPr>
        <w:t xml:space="preserve"> </w:t>
      </w:r>
      <w:r w:rsidRPr="00A370DC">
        <w:rPr>
          <w:rFonts w:ascii="Tahoma" w:eastAsia="Tahoma" w:hAnsi="Tahoma" w:cs="Tahoma"/>
          <w:szCs w:val="22"/>
          <w:lang w:eastAsia="en-US"/>
        </w:rPr>
        <w:t>Bogotá</w:t>
      </w:r>
      <w:r w:rsidRPr="00A370DC">
        <w:rPr>
          <w:rFonts w:ascii="Tahoma" w:eastAsia="Tahoma" w:hAnsi="Tahoma" w:cs="Tahoma"/>
          <w:spacing w:val="-9"/>
          <w:szCs w:val="22"/>
          <w:lang w:eastAsia="en-US"/>
        </w:rPr>
        <w:t xml:space="preserve"> </w:t>
      </w:r>
      <w:r w:rsidRPr="00A370DC">
        <w:rPr>
          <w:rFonts w:ascii="Tahoma" w:eastAsia="Tahoma" w:hAnsi="Tahoma" w:cs="Tahoma"/>
          <w:spacing w:val="-4"/>
          <w:szCs w:val="22"/>
          <w:lang w:eastAsia="en-US"/>
        </w:rPr>
        <w:t>D.C.</w:t>
      </w:r>
    </w:p>
    <w:p w14:paraId="346AE857" w14:textId="77777777" w:rsidR="00A370DC" w:rsidRPr="00A370DC" w:rsidRDefault="00A370DC" w:rsidP="00A370DC">
      <w:pPr>
        <w:widowControl w:val="0"/>
        <w:autoSpaceDE w:val="0"/>
        <w:autoSpaceDN w:val="0"/>
        <w:jc w:val="both"/>
        <w:rPr>
          <w:rFonts w:ascii="Tahoma" w:eastAsia="Tahoma" w:hAnsi="Tahoma" w:cs="Tahoma"/>
          <w:szCs w:val="22"/>
          <w:lang w:eastAsia="en-US"/>
        </w:rPr>
      </w:pPr>
    </w:p>
    <w:p w14:paraId="04600E87" w14:textId="77777777" w:rsidR="00A370DC" w:rsidRPr="00A370DC" w:rsidRDefault="00A370DC" w:rsidP="00A370DC">
      <w:pPr>
        <w:widowControl w:val="0"/>
        <w:autoSpaceDE w:val="0"/>
        <w:autoSpaceDN w:val="0"/>
        <w:jc w:val="both"/>
        <w:rPr>
          <w:rFonts w:ascii="Tahoma" w:eastAsia="Tahoma" w:hAnsi="Tahoma" w:cs="Tahoma"/>
          <w:szCs w:val="22"/>
          <w:lang w:eastAsia="en-US"/>
        </w:rPr>
      </w:pPr>
    </w:p>
    <w:p w14:paraId="1DE71C76" w14:textId="77777777" w:rsidR="000665F2" w:rsidRPr="000665F2" w:rsidRDefault="000665F2" w:rsidP="000665F2">
      <w:pPr>
        <w:pStyle w:val="Textoindependiente"/>
        <w:spacing w:before="0" w:after="0"/>
        <w:rPr>
          <w:rFonts w:cs="Arial"/>
          <w:b w:val="0"/>
          <w:sz w:val="22"/>
          <w:szCs w:val="22"/>
        </w:rPr>
      </w:pPr>
    </w:p>
    <w:p w14:paraId="463B8B59" w14:textId="77777777" w:rsidR="000665F2" w:rsidRDefault="000665F2" w:rsidP="000665F2">
      <w:pPr>
        <w:pStyle w:val="Textoindependiente"/>
        <w:spacing w:before="0" w:after="0"/>
        <w:rPr>
          <w:rFonts w:cs="Arial"/>
          <w:b w:val="0"/>
          <w:sz w:val="22"/>
          <w:szCs w:val="22"/>
        </w:rPr>
      </w:pPr>
    </w:p>
    <w:p w14:paraId="78FF4CC4" w14:textId="77777777" w:rsidR="00840F2B" w:rsidRPr="00840F2B" w:rsidRDefault="00840F2B" w:rsidP="00840F2B">
      <w:pPr>
        <w:pStyle w:val="Textoindependiente"/>
        <w:jc w:val="center"/>
        <w:rPr>
          <w:rFonts w:cs="Arial"/>
          <w:bCs/>
          <w:sz w:val="22"/>
          <w:szCs w:val="22"/>
        </w:rPr>
      </w:pPr>
      <w:r w:rsidRPr="00840F2B">
        <w:rPr>
          <w:rFonts w:cs="Arial"/>
          <w:bCs/>
          <w:sz w:val="22"/>
          <w:szCs w:val="22"/>
        </w:rPr>
        <w:t>ADA LUZ SANDOVAL HERAZO</w:t>
      </w:r>
    </w:p>
    <w:p w14:paraId="0FB10ECF" w14:textId="7530FDCD" w:rsidR="00840F2B" w:rsidRDefault="00840F2B" w:rsidP="00840F2B">
      <w:pPr>
        <w:pStyle w:val="Textoindependiente"/>
        <w:spacing w:before="0" w:after="0"/>
        <w:jc w:val="center"/>
        <w:rPr>
          <w:rFonts w:cs="Arial"/>
          <w:b w:val="0"/>
          <w:sz w:val="22"/>
          <w:szCs w:val="22"/>
        </w:rPr>
      </w:pPr>
      <w:r w:rsidRPr="00840F2B">
        <w:rPr>
          <w:rFonts w:cs="Arial"/>
          <w:b w:val="0"/>
          <w:sz w:val="22"/>
          <w:szCs w:val="22"/>
        </w:rPr>
        <w:t>Jefe Oficina Centro de Comando, Control, Comunicaciones y Cómputo -C4-</w:t>
      </w:r>
    </w:p>
    <w:p w14:paraId="5D8E0117" w14:textId="77777777" w:rsidR="00462F89" w:rsidRDefault="00462F89" w:rsidP="00840F2B">
      <w:pPr>
        <w:pStyle w:val="Textoindependiente"/>
        <w:spacing w:before="0" w:after="0"/>
        <w:jc w:val="center"/>
        <w:rPr>
          <w:rFonts w:cs="Arial"/>
          <w:b w:val="0"/>
          <w:sz w:val="22"/>
          <w:szCs w:val="22"/>
        </w:rPr>
      </w:pPr>
    </w:p>
    <w:p w14:paraId="68411547" w14:textId="77777777" w:rsidR="00462F89" w:rsidRDefault="00462F89" w:rsidP="00840F2B">
      <w:pPr>
        <w:pStyle w:val="Textoindependiente"/>
        <w:spacing w:before="0" w:after="0"/>
        <w:jc w:val="center"/>
        <w:rPr>
          <w:rFonts w:cs="Arial"/>
          <w:b w:val="0"/>
          <w:sz w:val="22"/>
          <w:szCs w:val="22"/>
        </w:rPr>
      </w:pPr>
    </w:p>
    <w:p w14:paraId="064E0B0E" w14:textId="105E8654" w:rsidR="00462F89" w:rsidRDefault="00462F89" w:rsidP="00462F89">
      <w:pPr>
        <w:pStyle w:val="Textoindependiente"/>
        <w:spacing w:before="0" w:after="0"/>
        <w:rPr>
          <w:rFonts w:cs="Arial"/>
          <w:b w:val="0"/>
          <w:sz w:val="16"/>
          <w:szCs w:val="16"/>
        </w:rPr>
      </w:pPr>
      <w:r w:rsidRPr="00462F89">
        <w:rPr>
          <w:rFonts w:cs="Arial"/>
          <w:b w:val="0"/>
          <w:sz w:val="16"/>
          <w:szCs w:val="16"/>
        </w:rPr>
        <w:t>Proyectó:</w:t>
      </w:r>
      <w:r>
        <w:rPr>
          <w:rFonts w:cs="Arial"/>
          <w:b w:val="0"/>
          <w:sz w:val="16"/>
          <w:szCs w:val="16"/>
        </w:rPr>
        <w:t xml:space="preserve"> Ximena Ayala – Contratista C4-</w:t>
      </w:r>
    </w:p>
    <w:p w14:paraId="531B28E6" w14:textId="2EEB8129" w:rsidR="00462F89" w:rsidRDefault="00462F89" w:rsidP="00462F89">
      <w:pPr>
        <w:pStyle w:val="Textoindependiente"/>
        <w:spacing w:before="0" w:after="0"/>
        <w:rPr>
          <w:rFonts w:cs="Arial"/>
          <w:b w:val="0"/>
          <w:sz w:val="16"/>
          <w:szCs w:val="16"/>
        </w:rPr>
      </w:pPr>
      <w:r>
        <w:rPr>
          <w:rFonts w:cs="Arial"/>
          <w:b w:val="0"/>
          <w:sz w:val="16"/>
          <w:szCs w:val="16"/>
        </w:rPr>
        <w:t xml:space="preserve">                Jairo Julián Rivera – Contratista C4-</w:t>
      </w:r>
    </w:p>
    <w:p w14:paraId="370DEB4A" w14:textId="77777777" w:rsidR="00462F89" w:rsidRDefault="00462F89" w:rsidP="00462F89">
      <w:pPr>
        <w:pStyle w:val="Textoindependiente"/>
        <w:spacing w:before="0" w:after="0"/>
        <w:rPr>
          <w:rFonts w:cs="Arial"/>
          <w:b w:val="0"/>
          <w:sz w:val="16"/>
          <w:szCs w:val="16"/>
        </w:rPr>
      </w:pPr>
    </w:p>
    <w:p w14:paraId="538E78E8" w14:textId="77777777" w:rsidR="00462F89" w:rsidRDefault="00462F89" w:rsidP="00462F89">
      <w:pPr>
        <w:pStyle w:val="Textoindependiente"/>
        <w:spacing w:before="0" w:after="0"/>
        <w:rPr>
          <w:rFonts w:cs="Arial"/>
          <w:b w:val="0"/>
          <w:sz w:val="16"/>
          <w:szCs w:val="16"/>
        </w:rPr>
      </w:pPr>
    </w:p>
    <w:p w14:paraId="60CCD7D5" w14:textId="4AABDF3D" w:rsidR="00462F89" w:rsidRDefault="00462F89" w:rsidP="00462F89">
      <w:pPr>
        <w:pStyle w:val="Textoindependiente"/>
        <w:spacing w:before="0" w:after="0"/>
        <w:rPr>
          <w:rFonts w:cs="Arial"/>
          <w:b w:val="0"/>
          <w:sz w:val="16"/>
          <w:szCs w:val="16"/>
        </w:rPr>
      </w:pPr>
      <w:r>
        <w:rPr>
          <w:rFonts w:cs="Arial"/>
          <w:b w:val="0"/>
          <w:sz w:val="16"/>
          <w:szCs w:val="16"/>
        </w:rPr>
        <w:t>Aprobó: Fabio Albornoz- Contratista C4-</w:t>
      </w:r>
    </w:p>
    <w:p w14:paraId="1E7DCA34" w14:textId="4DA3969F" w:rsidR="00462F89" w:rsidRPr="00462F89" w:rsidRDefault="00462F89" w:rsidP="00462F89">
      <w:pPr>
        <w:pStyle w:val="Textoindependiente"/>
        <w:spacing w:before="0" w:after="0"/>
        <w:rPr>
          <w:rFonts w:cs="Arial"/>
          <w:b w:val="0"/>
          <w:sz w:val="16"/>
          <w:szCs w:val="16"/>
        </w:rPr>
      </w:pPr>
      <w:r>
        <w:rPr>
          <w:rFonts w:cs="Arial"/>
          <w:b w:val="0"/>
          <w:sz w:val="16"/>
          <w:szCs w:val="16"/>
        </w:rPr>
        <w:t xml:space="preserve">              Fabio Gallego Contratista C4-</w:t>
      </w:r>
    </w:p>
    <w:p w14:paraId="755D9CD0" w14:textId="77777777" w:rsidR="000665F2" w:rsidRPr="000665F2" w:rsidRDefault="000665F2" w:rsidP="000665F2">
      <w:pPr>
        <w:pStyle w:val="Textoindependiente"/>
        <w:spacing w:before="0" w:after="0"/>
        <w:rPr>
          <w:rFonts w:cs="Arial"/>
          <w:b w:val="0"/>
          <w:sz w:val="22"/>
          <w:szCs w:val="22"/>
        </w:rPr>
      </w:pPr>
    </w:p>
    <w:p w14:paraId="2355BC58" w14:textId="77777777" w:rsidR="000665F2" w:rsidRPr="000665F2" w:rsidRDefault="000665F2" w:rsidP="000665F2">
      <w:pPr>
        <w:pStyle w:val="Textoindependiente"/>
        <w:spacing w:before="0" w:after="0"/>
        <w:rPr>
          <w:rFonts w:cs="Arial"/>
          <w:b w:val="0"/>
          <w:sz w:val="22"/>
          <w:szCs w:val="22"/>
        </w:rPr>
      </w:pPr>
    </w:p>
    <w:p w14:paraId="2B273B49" w14:textId="77777777" w:rsidR="000665F2" w:rsidRPr="000665F2" w:rsidRDefault="000665F2" w:rsidP="000665F2">
      <w:pPr>
        <w:pStyle w:val="Textoindependiente"/>
        <w:spacing w:before="0" w:after="0"/>
        <w:rPr>
          <w:rFonts w:cs="Arial"/>
          <w:sz w:val="22"/>
          <w:szCs w:val="22"/>
        </w:rPr>
      </w:pPr>
    </w:p>
    <w:p w14:paraId="1B1A25A8" w14:textId="77777777" w:rsidR="000665F2" w:rsidRPr="000665F2" w:rsidRDefault="000665F2" w:rsidP="000665F2">
      <w:pPr>
        <w:pStyle w:val="Textoindependiente"/>
        <w:spacing w:before="0" w:after="0"/>
        <w:rPr>
          <w:rFonts w:cs="Arial"/>
          <w:sz w:val="22"/>
          <w:szCs w:val="22"/>
        </w:rPr>
      </w:pPr>
    </w:p>
    <w:p w14:paraId="5523521B" w14:textId="77777777" w:rsidR="000665F2" w:rsidRPr="000665F2" w:rsidRDefault="000665F2" w:rsidP="000665F2">
      <w:pPr>
        <w:pStyle w:val="Textoindependiente"/>
        <w:spacing w:before="0" w:after="0"/>
        <w:rPr>
          <w:rFonts w:cs="Arial"/>
          <w:sz w:val="22"/>
          <w:szCs w:val="22"/>
        </w:rPr>
      </w:pPr>
    </w:p>
    <w:p w14:paraId="4711B8DD" w14:textId="77777777" w:rsidR="000665F2" w:rsidRPr="000665F2" w:rsidRDefault="000665F2" w:rsidP="000665F2">
      <w:pPr>
        <w:pStyle w:val="Textoindependiente"/>
        <w:spacing w:before="0" w:after="0"/>
        <w:rPr>
          <w:rFonts w:cs="Arial"/>
          <w:sz w:val="22"/>
          <w:szCs w:val="22"/>
        </w:rPr>
      </w:pPr>
    </w:p>
    <w:p w14:paraId="0DEDD513" w14:textId="77777777" w:rsidR="000665F2" w:rsidRPr="000665F2" w:rsidRDefault="000665F2" w:rsidP="000665F2">
      <w:pPr>
        <w:pStyle w:val="Textoindependiente"/>
        <w:spacing w:before="0" w:after="0"/>
        <w:rPr>
          <w:rFonts w:cs="Arial"/>
          <w:sz w:val="22"/>
          <w:szCs w:val="22"/>
        </w:rPr>
      </w:pPr>
    </w:p>
    <w:p w14:paraId="7813E4C2" w14:textId="77777777" w:rsidR="000665F2" w:rsidRPr="000665F2" w:rsidRDefault="000665F2" w:rsidP="000665F2">
      <w:pPr>
        <w:pStyle w:val="Textoindependiente"/>
        <w:spacing w:before="0" w:after="0"/>
        <w:rPr>
          <w:rFonts w:cs="Arial"/>
          <w:sz w:val="22"/>
          <w:szCs w:val="22"/>
        </w:rPr>
      </w:pPr>
    </w:p>
    <w:p w14:paraId="2E3BE2C9" w14:textId="77777777" w:rsidR="000665F2" w:rsidRPr="000665F2" w:rsidRDefault="000665F2" w:rsidP="000665F2">
      <w:pPr>
        <w:pStyle w:val="Textoindependiente"/>
        <w:spacing w:before="0" w:after="0"/>
        <w:rPr>
          <w:rFonts w:cs="Arial"/>
          <w:sz w:val="22"/>
          <w:szCs w:val="22"/>
        </w:rPr>
      </w:pPr>
    </w:p>
    <w:p w14:paraId="4A77F9AF" w14:textId="77777777" w:rsidR="000665F2" w:rsidRPr="000665F2" w:rsidRDefault="000665F2" w:rsidP="000665F2">
      <w:pPr>
        <w:pStyle w:val="Textoindependiente"/>
        <w:spacing w:before="0" w:after="0"/>
        <w:rPr>
          <w:rFonts w:cs="Arial"/>
          <w:sz w:val="22"/>
          <w:szCs w:val="22"/>
        </w:rPr>
      </w:pPr>
    </w:p>
    <w:p w14:paraId="0C02C1D0" w14:textId="1331BC62" w:rsidR="00D90136" w:rsidRPr="000665F2" w:rsidRDefault="00D90136" w:rsidP="000665F2">
      <w:pPr>
        <w:ind w:right="-314"/>
        <w:jc w:val="both"/>
        <w:rPr>
          <w:rFonts w:ascii="Arial" w:hAnsi="Arial" w:cs="Arial"/>
          <w:szCs w:val="22"/>
        </w:rPr>
      </w:pPr>
    </w:p>
    <w:sectPr w:rsidR="00D90136" w:rsidRPr="000665F2" w:rsidSect="006F49C6">
      <w:headerReference w:type="default" r:id="rId14"/>
      <w:pgSz w:w="12242" w:h="15842" w:code="1"/>
      <w:pgMar w:top="567" w:right="1134" w:bottom="1418" w:left="1134" w:header="397" w:footer="678" w:gutter="0"/>
      <w:cols w:space="720"/>
      <w:docGrid w:linePitch="299"/>
    </w:sectPr>
  </w:body>
</w:document>
</file>

<file path=word/comments.xml><?xml version="1.0" encoding="utf-8"?>
<w:comment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 w:author="SOARS01" w:date="2025-10-06T16:47:00Z" w:initials="S">
    <w:p w14:paraId="6DEF9A5F" w14:textId="17405CD7" w:rsidR="00B45176" w:rsidRDefault="00B45176">
      <w:pPr>
        <w:pStyle w:val="Textocomentario"/>
      </w:pPr>
      <w:r>
        <w:rPr>
          <w:rStyle w:val="Refdecomentario"/>
        </w:rPr>
        <w:annotationRef/>
      </w:r>
      <w:r>
        <w:t>Se incluye información de acuerdo con propuesta de IPES</w:t>
      </w:r>
    </w:p>
  </w:comment>
</w:comments>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6DEF9A5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8A28B16" w16cex:dateUtc="2025-10-01T16:2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D34A1F8" w16cid:durableId="2C88E350"/>
  <w16cid:commentId w16cid:paraId="0307E1CD" w16cid:durableId="08A28B16"/>
  <w16cid:commentId w16cid:paraId="1DFEC12E" w16cid:durableId="2C8E388C"/>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4CEAA3" w14:textId="77777777" w:rsidR="000366E2" w:rsidRDefault="000366E2" w:rsidP="00653E39">
      <w:r>
        <w:separator/>
      </w:r>
    </w:p>
  </w:endnote>
  <w:endnote w:type="continuationSeparator" w:id="0">
    <w:p w14:paraId="2215B216" w14:textId="77777777" w:rsidR="000366E2" w:rsidRDefault="000366E2" w:rsidP="00653E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Cambria">
    <w:panose1 w:val="02040503050406030204"/>
    <w:charset w:val="00"/>
    <w:family w:val="roman"/>
    <w:pitch w:val="variable"/>
    <w:sig w:usb0="E00006FF" w:usb1="420024FF" w:usb2="02000000" w:usb3="00000000" w:csb0="0000019F" w:csb1="00000000"/>
  </w:font>
  <w:font w:name="Tahoma">
    <w:altName w:val="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Narrow">
    <w:panose1 w:val="020B0606020202030204"/>
    <w:charset w:val="00"/>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915DEC" w14:textId="77777777" w:rsidR="000366E2" w:rsidRDefault="000366E2" w:rsidP="00653E39">
      <w:r>
        <w:separator/>
      </w:r>
    </w:p>
  </w:footnote>
  <w:footnote w:type="continuationSeparator" w:id="0">
    <w:p w14:paraId="0868C972" w14:textId="77777777" w:rsidR="000366E2" w:rsidRDefault="000366E2" w:rsidP="00653E3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970" w:type="dxa"/>
      <w:tblInd w:w="-15" w:type="dxa"/>
      <w:tblLayout w:type="fixed"/>
      <w:tblCellMar>
        <w:left w:w="70" w:type="dxa"/>
        <w:right w:w="70" w:type="dxa"/>
      </w:tblCellMar>
      <w:tblLook w:val="0000" w:firstRow="0" w:lastRow="0" w:firstColumn="0" w:lastColumn="0" w:noHBand="0" w:noVBand="0"/>
    </w:tblPr>
    <w:tblGrid>
      <w:gridCol w:w="2365"/>
      <w:gridCol w:w="5782"/>
      <w:gridCol w:w="1823"/>
    </w:tblGrid>
    <w:tr w:rsidR="00A75C26" w:rsidRPr="00610673" w14:paraId="6C749380" w14:textId="77777777" w:rsidTr="00A75C26">
      <w:trPr>
        <w:cantSplit/>
        <w:trHeight w:val="575"/>
      </w:trPr>
      <w:tc>
        <w:tcPr>
          <w:tcW w:w="2365" w:type="dxa"/>
          <w:vMerge w:val="restart"/>
          <w:vAlign w:val="center"/>
        </w:tcPr>
        <w:p w14:paraId="4A817C2C" w14:textId="77777777" w:rsidR="00A75C26" w:rsidRPr="005B3B2B" w:rsidRDefault="00A75C26" w:rsidP="00A75C26">
          <w:pPr>
            <w:pStyle w:val="Encabezado"/>
            <w:ind w:left="-202" w:hanging="80"/>
            <w:jc w:val="center"/>
            <w:rPr>
              <w:rFonts w:ascii="Arial Narrow" w:hAnsi="Arial Narrow" w:cs="Arial"/>
              <w:b/>
              <w:color w:val="000000"/>
              <w:sz w:val="24"/>
              <w:szCs w:val="24"/>
            </w:rPr>
          </w:pPr>
          <w:r w:rsidRPr="005B3B2B">
            <w:rPr>
              <w:rFonts w:ascii="Arial Narrow" w:hAnsi="Arial Narrow" w:cs="Arial"/>
              <w:b/>
              <w:noProof/>
              <w:color w:val="000000"/>
              <w:sz w:val="24"/>
              <w:szCs w:val="24"/>
              <w:lang w:eastAsia="es-CO"/>
            </w:rPr>
            <w:drawing>
              <wp:inline distT="0" distB="0" distL="0" distR="0" wp14:anchorId="6D9EADA1" wp14:editId="7B77EEE6">
                <wp:extent cx="795020" cy="831273"/>
                <wp:effectExtent l="0" t="0" r="5080" b="6985"/>
                <wp:docPr id="18" name="Imagen 18" descr="C:\Users\mary.buitrago\Secretaría Distrital de Seguridad, Convivencia y Justicia\MARY.BUITRAGO - Documentos\MIPG\2022\DOCUMENTOS\Logo Secretarí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ary.buitrago\Secretaría Distrital de Seguridad, Convivencia y Justicia\MARY.BUITRAGO - Documentos\MIPG\2022\DOCUMENTOS\Logo Secretaría.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23310" cy="860853"/>
                        </a:xfrm>
                        <a:prstGeom prst="rect">
                          <a:avLst/>
                        </a:prstGeom>
                        <a:noFill/>
                        <a:ln>
                          <a:noFill/>
                        </a:ln>
                      </pic:spPr>
                    </pic:pic>
                  </a:graphicData>
                </a:graphic>
              </wp:inline>
            </w:drawing>
          </w:r>
        </w:p>
      </w:tc>
      <w:tc>
        <w:tcPr>
          <w:tcW w:w="5782" w:type="dxa"/>
          <w:vMerge w:val="restart"/>
          <w:vAlign w:val="center"/>
        </w:tcPr>
        <w:p w14:paraId="1127CACA" w14:textId="14F3D7DE" w:rsidR="00A75C26" w:rsidRPr="005B3B2B" w:rsidRDefault="006A27F9" w:rsidP="00E65C22">
          <w:pPr>
            <w:pStyle w:val="Encabezado"/>
            <w:tabs>
              <w:tab w:val="left" w:pos="497"/>
              <w:tab w:val="left" w:pos="1490"/>
            </w:tabs>
            <w:spacing w:before="40" w:after="40"/>
            <w:jc w:val="center"/>
            <w:rPr>
              <w:rFonts w:ascii="Arial" w:hAnsi="Arial" w:cs="Arial"/>
              <w:b/>
              <w:color w:val="000000"/>
              <w:szCs w:val="22"/>
              <w:lang w:val="es-ES"/>
            </w:rPr>
          </w:pPr>
          <w:r w:rsidRPr="000665F2">
            <w:rPr>
              <w:rFonts w:ascii="Arial" w:hAnsi="Arial" w:cs="Arial"/>
              <w:b/>
              <w:bCs/>
              <w:szCs w:val="22"/>
              <w:lang w:eastAsia="es-CO"/>
            </w:rPr>
            <w:t xml:space="preserve">ESTUDIOS PREVIOS </w:t>
          </w:r>
          <w:r w:rsidR="008164E6" w:rsidRPr="008164E6">
            <w:rPr>
              <w:rFonts w:ascii="Arial" w:hAnsi="Arial" w:cs="Arial"/>
              <w:b/>
              <w:bCs/>
              <w:szCs w:val="22"/>
              <w:lang w:eastAsia="es-CO"/>
            </w:rPr>
            <w:t>CONTRATACIÓN DIRECTA, DISTINTA A CPS PROFESIONALES O DE APOYO A LA GESTIÓN</w:t>
          </w:r>
        </w:p>
      </w:tc>
      <w:tc>
        <w:tcPr>
          <w:tcW w:w="1823" w:type="dxa"/>
          <w:vAlign w:val="center"/>
        </w:tcPr>
        <w:p w14:paraId="3E9B7216" w14:textId="77777777" w:rsidR="00A75C26" w:rsidRPr="005B3B2B" w:rsidRDefault="00A75C26" w:rsidP="00A75C26">
          <w:pPr>
            <w:pStyle w:val="Encabezado"/>
            <w:spacing w:before="40" w:after="40"/>
            <w:jc w:val="center"/>
            <w:rPr>
              <w:rFonts w:ascii="Arial" w:hAnsi="Arial" w:cs="Arial"/>
              <w:color w:val="000000"/>
              <w:szCs w:val="22"/>
            </w:rPr>
          </w:pPr>
        </w:p>
      </w:tc>
    </w:tr>
    <w:tr w:rsidR="00A75C26" w:rsidRPr="00610673" w14:paraId="158AA7D1" w14:textId="77777777" w:rsidTr="00A75C26">
      <w:trPr>
        <w:cantSplit/>
        <w:trHeight w:val="661"/>
      </w:trPr>
      <w:tc>
        <w:tcPr>
          <w:tcW w:w="2365" w:type="dxa"/>
          <w:vMerge/>
        </w:tcPr>
        <w:p w14:paraId="4F4B89B7" w14:textId="77777777" w:rsidR="00A75C26" w:rsidRPr="005B3B2B" w:rsidRDefault="00A75C26" w:rsidP="00A75C26">
          <w:pPr>
            <w:snapToGrid w:val="0"/>
            <w:jc w:val="center"/>
            <w:rPr>
              <w:rFonts w:ascii="Arial Narrow" w:hAnsi="Arial Narrow" w:cs="Arial"/>
              <w:b/>
              <w:color w:val="000000"/>
              <w:sz w:val="24"/>
            </w:rPr>
          </w:pPr>
        </w:p>
      </w:tc>
      <w:tc>
        <w:tcPr>
          <w:tcW w:w="5782" w:type="dxa"/>
          <w:vMerge/>
          <w:vAlign w:val="center"/>
        </w:tcPr>
        <w:p w14:paraId="1FEF00D5" w14:textId="77777777" w:rsidR="00A75C26" w:rsidRPr="005B3B2B" w:rsidRDefault="00A75C26" w:rsidP="00A75C26">
          <w:pPr>
            <w:pStyle w:val="Encabezado"/>
            <w:tabs>
              <w:tab w:val="left" w:pos="497"/>
              <w:tab w:val="left" w:pos="1490"/>
            </w:tabs>
            <w:snapToGrid w:val="0"/>
            <w:spacing w:before="40" w:after="40"/>
            <w:jc w:val="center"/>
            <w:rPr>
              <w:rFonts w:ascii="Arial" w:hAnsi="Arial" w:cs="Arial"/>
              <w:b/>
              <w:color w:val="000000"/>
              <w:szCs w:val="22"/>
            </w:rPr>
          </w:pPr>
        </w:p>
      </w:tc>
      <w:tc>
        <w:tcPr>
          <w:tcW w:w="1823" w:type="dxa"/>
          <w:vAlign w:val="bottom"/>
        </w:tcPr>
        <w:p w14:paraId="2EFFAC91" w14:textId="1F5DD6A1" w:rsidR="00A75C26" w:rsidRPr="005B3B2B" w:rsidRDefault="00D0592D" w:rsidP="00A75C26">
          <w:pPr>
            <w:pStyle w:val="Encabezado"/>
            <w:spacing w:before="40" w:after="40"/>
            <w:jc w:val="right"/>
            <w:rPr>
              <w:rFonts w:ascii="Arial" w:hAnsi="Arial" w:cs="Arial"/>
              <w:color w:val="000000"/>
              <w:szCs w:val="22"/>
            </w:rPr>
          </w:pPr>
          <w:r w:rsidRPr="005B3B2B">
            <w:rPr>
              <w:rFonts w:ascii="Arial" w:hAnsi="Arial" w:cs="Arial"/>
              <w:color w:val="000000"/>
              <w:szCs w:val="22"/>
            </w:rPr>
            <w:t>F-GCT</w:t>
          </w:r>
          <w:r w:rsidR="002E064C" w:rsidRPr="005B3B2B">
            <w:rPr>
              <w:rFonts w:ascii="Arial" w:hAnsi="Arial" w:cs="Arial"/>
              <w:color w:val="000000"/>
              <w:szCs w:val="22"/>
            </w:rPr>
            <w:t>-1119</w:t>
          </w:r>
        </w:p>
        <w:p w14:paraId="218C1191" w14:textId="324D2712" w:rsidR="00A75C26" w:rsidRPr="005B3B2B" w:rsidRDefault="00D0592D" w:rsidP="00A75C26">
          <w:pPr>
            <w:pStyle w:val="Encabezado"/>
            <w:spacing w:before="40" w:after="40"/>
            <w:jc w:val="right"/>
            <w:rPr>
              <w:rFonts w:ascii="Arial" w:hAnsi="Arial" w:cs="Arial"/>
              <w:color w:val="000000"/>
              <w:szCs w:val="22"/>
            </w:rPr>
          </w:pPr>
          <w:r w:rsidRPr="005B3B2B">
            <w:rPr>
              <w:rFonts w:ascii="Arial" w:hAnsi="Arial" w:cs="Arial"/>
              <w:color w:val="000000"/>
              <w:szCs w:val="22"/>
            </w:rPr>
            <w:t>V.</w:t>
          </w:r>
          <w:r w:rsidR="008164E6" w:rsidRPr="005B3B2B">
            <w:rPr>
              <w:rFonts w:ascii="Arial" w:hAnsi="Arial" w:cs="Arial"/>
              <w:color w:val="000000"/>
              <w:szCs w:val="22"/>
            </w:rPr>
            <w:t>2</w:t>
          </w:r>
        </w:p>
      </w:tc>
    </w:tr>
  </w:tbl>
  <w:p w14:paraId="0354C2FD" w14:textId="77777777" w:rsidR="00A75C26" w:rsidRDefault="00A75C26" w:rsidP="00A75C26">
    <w:pPr>
      <w:rPr>
        <w:rFonts w:ascii="Arial" w:hAnsi="Arial" w:cs="Arial"/>
        <w:b/>
        <w:bCs/>
        <w:lang w:eastAsia="es-CO"/>
      </w:rPr>
    </w:pPr>
  </w:p>
  <w:p w14:paraId="65C91104" w14:textId="77777777" w:rsidR="00A75C26" w:rsidRDefault="00A75C26"/>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singleLevel"/>
    <w:tmpl w:val="90B6035A"/>
    <w:name w:val="WW8Num3"/>
    <w:lvl w:ilvl="0">
      <w:start w:val="1"/>
      <w:numFmt w:val="decimal"/>
      <w:lvlText w:val="%1."/>
      <w:lvlJc w:val="left"/>
      <w:pPr>
        <w:tabs>
          <w:tab w:val="num" w:pos="1128"/>
        </w:tabs>
        <w:ind w:left="1128" w:hanging="360"/>
      </w:pPr>
      <w:rPr>
        <w:rFonts w:ascii="Arial" w:eastAsia="Times New Roman" w:hAnsi="Arial" w:cs="Arial"/>
      </w:rPr>
    </w:lvl>
  </w:abstractNum>
  <w:abstractNum w:abstractNumId="1" w15:restartNumberingAfterBreak="0">
    <w:nsid w:val="3F3D3D95"/>
    <w:multiLevelType w:val="hybridMultilevel"/>
    <w:tmpl w:val="54D4C0CA"/>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46B543EB"/>
    <w:multiLevelType w:val="multilevel"/>
    <w:tmpl w:val="B63E07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6E865A75"/>
    <w:multiLevelType w:val="multilevel"/>
    <w:tmpl w:val="C2A6D206"/>
    <w:lvl w:ilvl="0">
      <w:start w:val="1"/>
      <w:numFmt w:val="decimal"/>
      <w:lvlText w:val="%1."/>
      <w:lvlJc w:val="left"/>
      <w:pPr>
        <w:ind w:left="720" w:hanging="360"/>
      </w:pPr>
      <w:rPr>
        <w:rFonts w:hint="default"/>
        <w:b/>
        <w:bCs/>
        <w:color w:val="auto"/>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78E0792B"/>
    <w:multiLevelType w:val="hybridMultilevel"/>
    <w:tmpl w:val="A2EA6926"/>
    <w:lvl w:ilvl="0" w:tplc="240A000F">
      <w:start w:val="13"/>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3"/>
  </w:num>
  <w:num w:numId="2">
    <w:abstractNumId w:val="2"/>
  </w:num>
  <w:num w:numId="3">
    <w:abstractNumId w:val="1"/>
  </w:num>
  <w:num w:numId="4">
    <w:abstractNumId w:val="4"/>
  </w:num>
  <w:numIdMacAtCleanup w:val="4"/>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OARS01">
    <w15:presenceInfo w15:providerId="None" w15:userId="SOARS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6A49"/>
    <w:rsid w:val="000028F1"/>
    <w:rsid w:val="00012096"/>
    <w:rsid w:val="000129CB"/>
    <w:rsid w:val="00013EBB"/>
    <w:rsid w:val="00014235"/>
    <w:rsid w:val="0002066A"/>
    <w:rsid w:val="00023942"/>
    <w:rsid w:val="0002751B"/>
    <w:rsid w:val="0003534C"/>
    <w:rsid w:val="000366E2"/>
    <w:rsid w:val="0004095E"/>
    <w:rsid w:val="00041080"/>
    <w:rsid w:val="0004417F"/>
    <w:rsid w:val="00053BAD"/>
    <w:rsid w:val="00054C57"/>
    <w:rsid w:val="00055079"/>
    <w:rsid w:val="00056312"/>
    <w:rsid w:val="000638C3"/>
    <w:rsid w:val="000665F2"/>
    <w:rsid w:val="00066D17"/>
    <w:rsid w:val="0006708B"/>
    <w:rsid w:val="000748A8"/>
    <w:rsid w:val="00080504"/>
    <w:rsid w:val="00081EEA"/>
    <w:rsid w:val="000835D1"/>
    <w:rsid w:val="00084136"/>
    <w:rsid w:val="000878D3"/>
    <w:rsid w:val="00087B35"/>
    <w:rsid w:val="0009221C"/>
    <w:rsid w:val="00093212"/>
    <w:rsid w:val="000A5734"/>
    <w:rsid w:val="000A7338"/>
    <w:rsid w:val="000B2D93"/>
    <w:rsid w:val="000B6935"/>
    <w:rsid w:val="000B776C"/>
    <w:rsid w:val="000C2C1C"/>
    <w:rsid w:val="000D0768"/>
    <w:rsid w:val="000D12E5"/>
    <w:rsid w:val="000D2BBC"/>
    <w:rsid w:val="000D4F29"/>
    <w:rsid w:val="000D7C91"/>
    <w:rsid w:val="000E0776"/>
    <w:rsid w:val="000E22E2"/>
    <w:rsid w:val="000E2EAC"/>
    <w:rsid w:val="000E5540"/>
    <w:rsid w:val="000E61AF"/>
    <w:rsid w:val="000E62A9"/>
    <w:rsid w:val="000E72AF"/>
    <w:rsid w:val="000E7565"/>
    <w:rsid w:val="000E7DB2"/>
    <w:rsid w:val="000F32A0"/>
    <w:rsid w:val="000F3FB1"/>
    <w:rsid w:val="000F65E5"/>
    <w:rsid w:val="00100A56"/>
    <w:rsid w:val="0010256A"/>
    <w:rsid w:val="0010354F"/>
    <w:rsid w:val="00103B2F"/>
    <w:rsid w:val="00107A34"/>
    <w:rsid w:val="00110F3D"/>
    <w:rsid w:val="001162C5"/>
    <w:rsid w:val="00116B9C"/>
    <w:rsid w:val="00117EFD"/>
    <w:rsid w:val="0012412D"/>
    <w:rsid w:val="00124C93"/>
    <w:rsid w:val="0012625D"/>
    <w:rsid w:val="001265F4"/>
    <w:rsid w:val="00127333"/>
    <w:rsid w:val="00127476"/>
    <w:rsid w:val="0013321C"/>
    <w:rsid w:val="00133E47"/>
    <w:rsid w:val="001344E9"/>
    <w:rsid w:val="0013536E"/>
    <w:rsid w:val="0013658D"/>
    <w:rsid w:val="00137A44"/>
    <w:rsid w:val="00140CC7"/>
    <w:rsid w:val="00142353"/>
    <w:rsid w:val="0014254A"/>
    <w:rsid w:val="00143B72"/>
    <w:rsid w:val="00147109"/>
    <w:rsid w:val="001474B9"/>
    <w:rsid w:val="0015510B"/>
    <w:rsid w:val="00161093"/>
    <w:rsid w:val="00162972"/>
    <w:rsid w:val="0016345D"/>
    <w:rsid w:val="00172610"/>
    <w:rsid w:val="0017359A"/>
    <w:rsid w:val="001743F4"/>
    <w:rsid w:val="001744D3"/>
    <w:rsid w:val="00174C46"/>
    <w:rsid w:val="00175D9F"/>
    <w:rsid w:val="00176201"/>
    <w:rsid w:val="001843F6"/>
    <w:rsid w:val="001849F6"/>
    <w:rsid w:val="00184A4D"/>
    <w:rsid w:val="001868D0"/>
    <w:rsid w:val="00191D57"/>
    <w:rsid w:val="001A1A85"/>
    <w:rsid w:val="001A384F"/>
    <w:rsid w:val="001A6A49"/>
    <w:rsid w:val="001A6F19"/>
    <w:rsid w:val="001B0783"/>
    <w:rsid w:val="001B2317"/>
    <w:rsid w:val="001B379B"/>
    <w:rsid w:val="001B691F"/>
    <w:rsid w:val="001C05CF"/>
    <w:rsid w:val="001C2236"/>
    <w:rsid w:val="001C2AE8"/>
    <w:rsid w:val="001C59E6"/>
    <w:rsid w:val="001C5E43"/>
    <w:rsid w:val="001C7079"/>
    <w:rsid w:val="001D1FE4"/>
    <w:rsid w:val="001D6D92"/>
    <w:rsid w:val="001D749D"/>
    <w:rsid w:val="001E0A3F"/>
    <w:rsid w:val="001E1138"/>
    <w:rsid w:val="001E417C"/>
    <w:rsid w:val="001E5496"/>
    <w:rsid w:val="001E7059"/>
    <w:rsid w:val="001E7911"/>
    <w:rsid w:val="001F158B"/>
    <w:rsid w:val="001F22B0"/>
    <w:rsid w:val="001F2445"/>
    <w:rsid w:val="001F2A1A"/>
    <w:rsid w:val="001F2C6F"/>
    <w:rsid w:val="001F3A05"/>
    <w:rsid w:val="001F537D"/>
    <w:rsid w:val="00200DC6"/>
    <w:rsid w:val="002034F5"/>
    <w:rsid w:val="00203F76"/>
    <w:rsid w:val="00205B00"/>
    <w:rsid w:val="00205EB0"/>
    <w:rsid w:val="00216503"/>
    <w:rsid w:val="00222000"/>
    <w:rsid w:val="0022222D"/>
    <w:rsid w:val="002224C8"/>
    <w:rsid w:val="00222765"/>
    <w:rsid w:val="002248E0"/>
    <w:rsid w:val="0022566A"/>
    <w:rsid w:val="00226DF2"/>
    <w:rsid w:val="00230021"/>
    <w:rsid w:val="00230C68"/>
    <w:rsid w:val="0023672E"/>
    <w:rsid w:val="00237826"/>
    <w:rsid w:val="00240089"/>
    <w:rsid w:val="002415EA"/>
    <w:rsid w:val="00243459"/>
    <w:rsid w:val="00245E75"/>
    <w:rsid w:val="00250810"/>
    <w:rsid w:val="0025112C"/>
    <w:rsid w:val="002528C2"/>
    <w:rsid w:val="00254384"/>
    <w:rsid w:val="00257B65"/>
    <w:rsid w:val="0026326C"/>
    <w:rsid w:val="00263A89"/>
    <w:rsid w:val="00263BB1"/>
    <w:rsid w:val="00264CFC"/>
    <w:rsid w:val="00272C76"/>
    <w:rsid w:val="0027304E"/>
    <w:rsid w:val="00273238"/>
    <w:rsid w:val="00275900"/>
    <w:rsid w:val="0027602B"/>
    <w:rsid w:val="002776F1"/>
    <w:rsid w:val="00285793"/>
    <w:rsid w:val="00286F54"/>
    <w:rsid w:val="002870BA"/>
    <w:rsid w:val="00291977"/>
    <w:rsid w:val="002932B6"/>
    <w:rsid w:val="00293506"/>
    <w:rsid w:val="0029618A"/>
    <w:rsid w:val="0029697A"/>
    <w:rsid w:val="00297249"/>
    <w:rsid w:val="00297348"/>
    <w:rsid w:val="002A14CC"/>
    <w:rsid w:val="002A48A2"/>
    <w:rsid w:val="002A4E81"/>
    <w:rsid w:val="002A55DB"/>
    <w:rsid w:val="002A594C"/>
    <w:rsid w:val="002A5AEA"/>
    <w:rsid w:val="002A6A81"/>
    <w:rsid w:val="002A747D"/>
    <w:rsid w:val="002A772E"/>
    <w:rsid w:val="002B0471"/>
    <w:rsid w:val="002B60ED"/>
    <w:rsid w:val="002B625F"/>
    <w:rsid w:val="002B62FF"/>
    <w:rsid w:val="002B7D6C"/>
    <w:rsid w:val="002C2394"/>
    <w:rsid w:val="002C719D"/>
    <w:rsid w:val="002C78DF"/>
    <w:rsid w:val="002D1051"/>
    <w:rsid w:val="002D3F97"/>
    <w:rsid w:val="002D5906"/>
    <w:rsid w:val="002E023D"/>
    <w:rsid w:val="002E064C"/>
    <w:rsid w:val="002E07C1"/>
    <w:rsid w:val="002E638F"/>
    <w:rsid w:val="002F089C"/>
    <w:rsid w:val="002F0F6D"/>
    <w:rsid w:val="002F150B"/>
    <w:rsid w:val="002F2E81"/>
    <w:rsid w:val="00305EFF"/>
    <w:rsid w:val="00314F68"/>
    <w:rsid w:val="00317DB0"/>
    <w:rsid w:val="003223B4"/>
    <w:rsid w:val="00322524"/>
    <w:rsid w:val="00324EFD"/>
    <w:rsid w:val="00325647"/>
    <w:rsid w:val="00332176"/>
    <w:rsid w:val="00334050"/>
    <w:rsid w:val="003367B2"/>
    <w:rsid w:val="00336E7E"/>
    <w:rsid w:val="00337C9D"/>
    <w:rsid w:val="003410D9"/>
    <w:rsid w:val="00344C01"/>
    <w:rsid w:val="003520B4"/>
    <w:rsid w:val="00352AB7"/>
    <w:rsid w:val="00361E3F"/>
    <w:rsid w:val="00361F06"/>
    <w:rsid w:val="003631FC"/>
    <w:rsid w:val="00365181"/>
    <w:rsid w:val="003674CD"/>
    <w:rsid w:val="003675A7"/>
    <w:rsid w:val="00372331"/>
    <w:rsid w:val="00372BB6"/>
    <w:rsid w:val="00373E26"/>
    <w:rsid w:val="00374F4B"/>
    <w:rsid w:val="00376D8F"/>
    <w:rsid w:val="003819C4"/>
    <w:rsid w:val="0038599D"/>
    <w:rsid w:val="00385FA2"/>
    <w:rsid w:val="00386199"/>
    <w:rsid w:val="00387968"/>
    <w:rsid w:val="00392001"/>
    <w:rsid w:val="003929FB"/>
    <w:rsid w:val="00395C0A"/>
    <w:rsid w:val="003A5D6E"/>
    <w:rsid w:val="003A5F29"/>
    <w:rsid w:val="003A775D"/>
    <w:rsid w:val="003A792D"/>
    <w:rsid w:val="003B08CD"/>
    <w:rsid w:val="003B1BE3"/>
    <w:rsid w:val="003B24F0"/>
    <w:rsid w:val="003B73E5"/>
    <w:rsid w:val="003C30CA"/>
    <w:rsid w:val="003C3B17"/>
    <w:rsid w:val="003C5DFA"/>
    <w:rsid w:val="003C729A"/>
    <w:rsid w:val="003D09C8"/>
    <w:rsid w:val="003D6A6B"/>
    <w:rsid w:val="003E080F"/>
    <w:rsid w:val="003E381A"/>
    <w:rsid w:val="003E3A71"/>
    <w:rsid w:val="003E404B"/>
    <w:rsid w:val="003E6B09"/>
    <w:rsid w:val="003F3C1E"/>
    <w:rsid w:val="00400004"/>
    <w:rsid w:val="004004F8"/>
    <w:rsid w:val="00407C93"/>
    <w:rsid w:val="004131C1"/>
    <w:rsid w:val="0041420D"/>
    <w:rsid w:val="00416799"/>
    <w:rsid w:val="004202BD"/>
    <w:rsid w:val="0042034A"/>
    <w:rsid w:val="004226F7"/>
    <w:rsid w:val="00422F0D"/>
    <w:rsid w:val="00423185"/>
    <w:rsid w:val="00427A28"/>
    <w:rsid w:val="00430FD2"/>
    <w:rsid w:val="00432257"/>
    <w:rsid w:val="0043414C"/>
    <w:rsid w:val="004343E4"/>
    <w:rsid w:val="00434999"/>
    <w:rsid w:val="00440125"/>
    <w:rsid w:val="00442CB9"/>
    <w:rsid w:val="00445E12"/>
    <w:rsid w:val="00456600"/>
    <w:rsid w:val="004568D7"/>
    <w:rsid w:val="0046170B"/>
    <w:rsid w:val="00462241"/>
    <w:rsid w:val="00462F89"/>
    <w:rsid w:val="00463499"/>
    <w:rsid w:val="00463759"/>
    <w:rsid w:val="00465EE4"/>
    <w:rsid w:val="00475481"/>
    <w:rsid w:val="00480F18"/>
    <w:rsid w:val="00482297"/>
    <w:rsid w:val="00485BE7"/>
    <w:rsid w:val="00485DE2"/>
    <w:rsid w:val="00486D81"/>
    <w:rsid w:val="00487F21"/>
    <w:rsid w:val="00490924"/>
    <w:rsid w:val="00491A0E"/>
    <w:rsid w:val="00491C35"/>
    <w:rsid w:val="00492996"/>
    <w:rsid w:val="00493931"/>
    <w:rsid w:val="004A00C3"/>
    <w:rsid w:val="004A015D"/>
    <w:rsid w:val="004A1544"/>
    <w:rsid w:val="004B2115"/>
    <w:rsid w:val="004B42A4"/>
    <w:rsid w:val="004B79E6"/>
    <w:rsid w:val="004B7B1B"/>
    <w:rsid w:val="004C086F"/>
    <w:rsid w:val="004C13EF"/>
    <w:rsid w:val="004D01C8"/>
    <w:rsid w:val="004D2BD8"/>
    <w:rsid w:val="004D46DB"/>
    <w:rsid w:val="004D75EC"/>
    <w:rsid w:val="004E418F"/>
    <w:rsid w:val="004E4E65"/>
    <w:rsid w:val="004E5800"/>
    <w:rsid w:val="004E5B23"/>
    <w:rsid w:val="004F0ACE"/>
    <w:rsid w:val="004F0DF0"/>
    <w:rsid w:val="004F1C58"/>
    <w:rsid w:val="004F1CFA"/>
    <w:rsid w:val="004F3E39"/>
    <w:rsid w:val="00501CD0"/>
    <w:rsid w:val="00501F10"/>
    <w:rsid w:val="00502436"/>
    <w:rsid w:val="00502557"/>
    <w:rsid w:val="00505E96"/>
    <w:rsid w:val="00510AB4"/>
    <w:rsid w:val="00510C1A"/>
    <w:rsid w:val="00511A64"/>
    <w:rsid w:val="005172E3"/>
    <w:rsid w:val="005241A6"/>
    <w:rsid w:val="00525A4F"/>
    <w:rsid w:val="00526582"/>
    <w:rsid w:val="00526F76"/>
    <w:rsid w:val="00530974"/>
    <w:rsid w:val="00531D44"/>
    <w:rsid w:val="00532767"/>
    <w:rsid w:val="00533A1A"/>
    <w:rsid w:val="00534280"/>
    <w:rsid w:val="00534907"/>
    <w:rsid w:val="0053544C"/>
    <w:rsid w:val="005376F2"/>
    <w:rsid w:val="005401F5"/>
    <w:rsid w:val="00540618"/>
    <w:rsid w:val="00540D68"/>
    <w:rsid w:val="00541F52"/>
    <w:rsid w:val="00543433"/>
    <w:rsid w:val="005441D9"/>
    <w:rsid w:val="0054581A"/>
    <w:rsid w:val="00550950"/>
    <w:rsid w:val="00553923"/>
    <w:rsid w:val="005551BD"/>
    <w:rsid w:val="00557958"/>
    <w:rsid w:val="00557A1A"/>
    <w:rsid w:val="00557DE4"/>
    <w:rsid w:val="00562787"/>
    <w:rsid w:val="005659DF"/>
    <w:rsid w:val="00566DEC"/>
    <w:rsid w:val="005674B3"/>
    <w:rsid w:val="0056780A"/>
    <w:rsid w:val="005770E3"/>
    <w:rsid w:val="005770ED"/>
    <w:rsid w:val="00580A1A"/>
    <w:rsid w:val="005842E0"/>
    <w:rsid w:val="00591B58"/>
    <w:rsid w:val="00592EE3"/>
    <w:rsid w:val="00595211"/>
    <w:rsid w:val="005969AB"/>
    <w:rsid w:val="00596A4B"/>
    <w:rsid w:val="005A0551"/>
    <w:rsid w:val="005A0C72"/>
    <w:rsid w:val="005A19CE"/>
    <w:rsid w:val="005A6C85"/>
    <w:rsid w:val="005B1C63"/>
    <w:rsid w:val="005B1C74"/>
    <w:rsid w:val="005B3B2B"/>
    <w:rsid w:val="005B5CB2"/>
    <w:rsid w:val="005B6676"/>
    <w:rsid w:val="005C27BC"/>
    <w:rsid w:val="005C3D6E"/>
    <w:rsid w:val="005D4571"/>
    <w:rsid w:val="005D52D8"/>
    <w:rsid w:val="005D6129"/>
    <w:rsid w:val="005E1AA1"/>
    <w:rsid w:val="005E476E"/>
    <w:rsid w:val="005E552E"/>
    <w:rsid w:val="005F12B4"/>
    <w:rsid w:val="005F4048"/>
    <w:rsid w:val="005F5065"/>
    <w:rsid w:val="005F7C9E"/>
    <w:rsid w:val="00600632"/>
    <w:rsid w:val="00602A97"/>
    <w:rsid w:val="00603D3D"/>
    <w:rsid w:val="00605248"/>
    <w:rsid w:val="00605A92"/>
    <w:rsid w:val="006069CE"/>
    <w:rsid w:val="0060794E"/>
    <w:rsid w:val="00607BA1"/>
    <w:rsid w:val="0061051B"/>
    <w:rsid w:val="006128CF"/>
    <w:rsid w:val="00615BD7"/>
    <w:rsid w:val="00616848"/>
    <w:rsid w:val="00616CDE"/>
    <w:rsid w:val="00617211"/>
    <w:rsid w:val="00623BB6"/>
    <w:rsid w:val="00625D73"/>
    <w:rsid w:val="00625E6B"/>
    <w:rsid w:val="00630DC2"/>
    <w:rsid w:val="0063120C"/>
    <w:rsid w:val="006318E5"/>
    <w:rsid w:val="00636CC2"/>
    <w:rsid w:val="00640ACC"/>
    <w:rsid w:val="00643FF2"/>
    <w:rsid w:val="00647F62"/>
    <w:rsid w:val="00650DC5"/>
    <w:rsid w:val="00652030"/>
    <w:rsid w:val="00652BD3"/>
    <w:rsid w:val="0065321B"/>
    <w:rsid w:val="00653995"/>
    <w:rsid w:val="00653E39"/>
    <w:rsid w:val="006541E1"/>
    <w:rsid w:val="0065468A"/>
    <w:rsid w:val="006645E8"/>
    <w:rsid w:val="006721B6"/>
    <w:rsid w:val="00686C08"/>
    <w:rsid w:val="006924A0"/>
    <w:rsid w:val="006925DF"/>
    <w:rsid w:val="00693DE4"/>
    <w:rsid w:val="00697114"/>
    <w:rsid w:val="006977C4"/>
    <w:rsid w:val="006A27F9"/>
    <w:rsid w:val="006A5147"/>
    <w:rsid w:val="006B1A18"/>
    <w:rsid w:val="006B2E8E"/>
    <w:rsid w:val="006B2FBF"/>
    <w:rsid w:val="006B6168"/>
    <w:rsid w:val="006B68E6"/>
    <w:rsid w:val="006B6CDC"/>
    <w:rsid w:val="006C1A8C"/>
    <w:rsid w:val="006C598A"/>
    <w:rsid w:val="006C7398"/>
    <w:rsid w:val="006C7B87"/>
    <w:rsid w:val="006D0839"/>
    <w:rsid w:val="006D1E09"/>
    <w:rsid w:val="006D21C4"/>
    <w:rsid w:val="006D2471"/>
    <w:rsid w:val="006D2DAE"/>
    <w:rsid w:val="006D3829"/>
    <w:rsid w:val="006D6615"/>
    <w:rsid w:val="006D7B27"/>
    <w:rsid w:val="006E2826"/>
    <w:rsid w:val="006E480E"/>
    <w:rsid w:val="006E4A45"/>
    <w:rsid w:val="006E6A79"/>
    <w:rsid w:val="006E6BC9"/>
    <w:rsid w:val="006E76AE"/>
    <w:rsid w:val="006F17C8"/>
    <w:rsid w:val="006F1BAF"/>
    <w:rsid w:val="006F236F"/>
    <w:rsid w:val="006F49C6"/>
    <w:rsid w:val="006F72CB"/>
    <w:rsid w:val="007025A9"/>
    <w:rsid w:val="00703004"/>
    <w:rsid w:val="00704A2E"/>
    <w:rsid w:val="007068F1"/>
    <w:rsid w:val="0070743A"/>
    <w:rsid w:val="00710DBE"/>
    <w:rsid w:val="00712E9A"/>
    <w:rsid w:val="00713116"/>
    <w:rsid w:val="0071360F"/>
    <w:rsid w:val="0072201D"/>
    <w:rsid w:val="007228A9"/>
    <w:rsid w:val="00722C03"/>
    <w:rsid w:val="00723071"/>
    <w:rsid w:val="00723329"/>
    <w:rsid w:val="0072523F"/>
    <w:rsid w:val="00730E7C"/>
    <w:rsid w:val="00734952"/>
    <w:rsid w:val="00734C17"/>
    <w:rsid w:val="0073572E"/>
    <w:rsid w:val="00735971"/>
    <w:rsid w:val="00741887"/>
    <w:rsid w:val="00745645"/>
    <w:rsid w:val="007507F0"/>
    <w:rsid w:val="00752AF5"/>
    <w:rsid w:val="00752C82"/>
    <w:rsid w:val="007546FA"/>
    <w:rsid w:val="00755576"/>
    <w:rsid w:val="00757636"/>
    <w:rsid w:val="0076552A"/>
    <w:rsid w:val="0077112B"/>
    <w:rsid w:val="00772A6A"/>
    <w:rsid w:val="00775376"/>
    <w:rsid w:val="00776C4B"/>
    <w:rsid w:val="00777957"/>
    <w:rsid w:val="007806C9"/>
    <w:rsid w:val="00782590"/>
    <w:rsid w:val="00785588"/>
    <w:rsid w:val="00786657"/>
    <w:rsid w:val="00787B16"/>
    <w:rsid w:val="007944BC"/>
    <w:rsid w:val="00797115"/>
    <w:rsid w:val="0079726D"/>
    <w:rsid w:val="007A0CEC"/>
    <w:rsid w:val="007A2CF9"/>
    <w:rsid w:val="007A3F9C"/>
    <w:rsid w:val="007A6857"/>
    <w:rsid w:val="007A6995"/>
    <w:rsid w:val="007B0462"/>
    <w:rsid w:val="007B09F1"/>
    <w:rsid w:val="007B0C07"/>
    <w:rsid w:val="007B3D07"/>
    <w:rsid w:val="007B4E76"/>
    <w:rsid w:val="007B5CFB"/>
    <w:rsid w:val="007B5F87"/>
    <w:rsid w:val="007B6177"/>
    <w:rsid w:val="007B67FA"/>
    <w:rsid w:val="007B6DBF"/>
    <w:rsid w:val="007B71EF"/>
    <w:rsid w:val="007C1558"/>
    <w:rsid w:val="007C48E8"/>
    <w:rsid w:val="007C5ADF"/>
    <w:rsid w:val="007C774C"/>
    <w:rsid w:val="007D0F95"/>
    <w:rsid w:val="007D157F"/>
    <w:rsid w:val="007D4D61"/>
    <w:rsid w:val="007D59AF"/>
    <w:rsid w:val="007D6D96"/>
    <w:rsid w:val="007D7113"/>
    <w:rsid w:val="007E0D2D"/>
    <w:rsid w:val="007E1053"/>
    <w:rsid w:val="007E12C8"/>
    <w:rsid w:val="007E1F53"/>
    <w:rsid w:val="007E28B6"/>
    <w:rsid w:val="007E2A54"/>
    <w:rsid w:val="007E5C0F"/>
    <w:rsid w:val="007E7E11"/>
    <w:rsid w:val="007F05C3"/>
    <w:rsid w:val="007F6F55"/>
    <w:rsid w:val="008013E3"/>
    <w:rsid w:val="0080396A"/>
    <w:rsid w:val="00805B9F"/>
    <w:rsid w:val="008070A5"/>
    <w:rsid w:val="00807539"/>
    <w:rsid w:val="00807D98"/>
    <w:rsid w:val="008109AD"/>
    <w:rsid w:val="008119CF"/>
    <w:rsid w:val="008150E2"/>
    <w:rsid w:val="00815156"/>
    <w:rsid w:val="0081607E"/>
    <w:rsid w:val="008164E6"/>
    <w:rsid w:val="0081708D"/>
    <w:rsid w:val="008212F5"/>
    <w:rsid w:val="008248C0"/>
    <w:rsid w:val="008251A2"/>
    <w:rsid w:val="0083023D"/>
    <w:rsid w:val="0083060E"/>
    <w:rsid w:val="00830C00"/>
    <w:rsid w:val="00833B2B"/>
    <w:rsid w:val="00837C0D"/>
    <w:rsid w:val="00840F2B"/>
    <w:rsid w:val="00843D2E"/>
    <w:rsid w:val="00855E15"/>
    <w:rsid w:val="00857500"/>
    <w:rsid w:val="00862761"/>
    <w:rsid w:val="0086654B"/>
    <w:rsid w:val="00866D61"/>
    <w:rsid w:val="008717AE"/>
    <w:rsid w:val="008721B2"/>
    <w:rsid w:val="00872AF2"/>
    <w:rsid w:val="00873750"/>
    <w:rsid w:val="0087477A"/>
    <w:rsid w:val="00874924"/>
    <w:rsid w:val="00875A99"/>
    <w:rsid w:val="00876DD0"/>
    <w:rsid w:val="00886305"/>
    <w:rsid w:val="00887189"/>
    <w:rsid w:val="00887D7B"/>
    <w:rsid w:val="0089523A"/>
    <w:rsid w:val="00895E49"/>
    <w:rsid w:val="00896697"/>
    <w:rsid w:val="00896EBE"/>
    <w:rsid w:val="008A0D5E"/>
    <w:rsid w:val="008A7A77"/>
    <w:rsid w:val="008B3911"/>
    <w:rsid w:val="008B5281"/>
    <w:rsid w:val="008B54CF"/>
    <w:rsid w:val="008C61A1"/>
    <w:rsid w:val="008C6307"/>
    <w:rsid w:val="008C65D2"/>
    <w:rsid w:val="008C6F73"/>
    <w:rsid w:val="008C7600"/>
    <w:rsid w:val="008D4689"/>
    <w:rsid w:val="008D46D7"/>
    <w:rsid w:val="008D473C"/>
    <w:rsid w:val="008D4E17"/>
    <w:rsid w:val="008D58DA"/>
    <w:rsid w:val="008D5AE3"/>
    <w:rsid w:val="008D6F8C"/>
    <w:rsid w:val="008D74AD"/>
    <w:rsid w:val="008D7690"/>
    <w:rsid w:val="008E1B26"/>
    <w:rsid w:val="008E47A8"/>
    <w:rsid w:val="008E5518"/>
    <w:rsid w:val="008E5B78"/>
    <w:rsid w:val="008E70AF"/>
    <w:rsid w:val="008E7C94"/>
    <w:rsid w:val="008F38FB"/>
    <w:rsid w:val="008F74BB"/>
    <w:rsid w:val="0090519A"/>
    <w:rsid w:val="00905831"/>
    <w:rsid w:val="009066B5"/>
    <w:rsid w:val="0090764B"/>
    <w:rsid w:val="00907DE9"/>
    <w:rsid w:val="00907DF5"/>
    <w:rsid w:val="00911A26"/>
    <w:rsid w:val="00912E72"/>
    <w:rsid w:val="009137E0"/>
    <w:rsid w:val="009153EB"/>
    <w:rsid w:val="00915859"/>
    <w:rsid w:val="00915B7E"/>
    <w:rsid w:val="00921232"/>
    <w:rsid w:val="0092586D"/>
    <w:rsid w:val="00926108"/>
    <w:rsid w:val="00931028"/>
    <w:rsid w:val="00931A8A"/>
    <w:rsid w:val="009321D0"/>
    <w:rsid w:val="00942437"/>
    <w:rsid w:val="00943F14"/>
    <w:rsid w:val="00945639"/>
    <w:rsid w:val="00946F2F"/>
    <w:rsid w:val="009479F9"/>
    <w:rsid w:val="009520A9"/>
    <w:rsid w:val="00960671"/>
    <w:rsid w:val="00961A51"/>
    <w:rsid w:val="00963FDB"/>
    <w:rsid w:val="00964B7E"/>
    <w:rsid w:val="00966232"/>
    <w:rsid w:val="009670D5"/>
    <w:rsid w:val="009724F0"/>
    <w:rsid w:val="00972A28"/>
    <w:rsid w:val="00972E8D"/>
    <w:rsid w:val="00976451"/>
    <w:rsid w:val="00981DE6"/>
    <w:rsid w:val="009845D5"/>
    <w:rsid w:val="0098793D"/>
    <w:rsid w:val="009908E3"/>
    <w:rsid w:val="00991E8E"/>
    <w:rsid w:val="009921EB"/>
    <w:rsid w:val="0099392E"/>
    <w:rsid w:val="00994725"/>
    <w:rsid w:val="00995500"/>
    <w:rsid w:val="00996830"/>
    <w:rsid w:val="00996F91"/>
    <w:rsid w:val="009A5E93"/>
    <w:rsid w:val="009A76DE"/>
    <w:rsid w:val="009B0255"/>
    <w:rsid w:val="009B3115"/>
    <w:rsid w:val="009B5AD8"/>
    <w:rsid w:val="009B62AA"/>
    <w:rsid w:val="009C157C"/>
    <w:rsid w:val="009C1D33"/>
    <w:rsid w:val="009C2B5E"/>
    <w:rsid w:val="009C4CBB"/>
    <w:rsid w:val="009C6DBB"/>
    <w:rsid w:val="009D24AE"/>
    <w:rsid w:val="009D446A"/>
    <w:rsid w:val="009D4B3F"/>
    <w:rsid w:val="009D5FEA"/>
    <w:rsid w:val="009D7734"/>
    <w:rsid w:val="009E0407"/>
    <w:rsid w:val="009E05F2"/>
    <w:rsid w:val="009E4E12"/>
    <w:rsid w:val="009E6281"/>
    <w:rsid w:val="009E6DBB"/>
    <w:rsid w:val="009F2F5C"/>
    <w:rsid w:val="009F34A5"/>
    <w:rsid w:val="009F3989"/>
    <w:rsid w:val="009F5ED9"/>
    <w:rsid w:val="009F6786"/>
    <w:rsid w:val="009F7929"/>
    <w:rsid w:val="00A010B8"/>
    <w:rsid w:val="00A0120F"/>
    <w:rsid w:val="00A01CFF"/>
    <w:rsid w:val="00A031DA"/>
    <w:rsid w:val="00A07082"/>
    <w:rsid w:val="00A103B4"/>
    <w:rsid w:val="00A1065D"/>
    <w:rsid w:val="00A15114"/>
    <w:rsid w:val="00A162DC"/>
    <w:rsid w:val="00A201D9"/>
    <w:rsid w:val="00A215BE"/>
    <w:rsid w:val="00A22B6C"/>
    <w:rsid w:val="00A24352"/>
    <w:rsid w:val="00A26E61"/>
    <w:rsid w:val="00A301BE"/>
    <w:rsid w:val="00A302C6"/>
    <w:rsid w:val="00A32B78"/>
    <w:rsid w:val="00A339F1"/>
    <w:rsid w:val="00A34855"/>
    <w:rsid w:val="00A370DC"/>
    <w:rsid w:val="00A37B0D"/>
    <w:rsid w:val="00A41071"/>
    <w:rsid w:val="00A44C8B"/>
    <w:rsid w:val="00A50810"/>
    <w:rsid w:val="00A51456"/>
    <w:rsid w:val="00A51621"/>
    <w:rsid w:val="00A526C2"/>
    <w:rsid w:val="00A52C86"/>
    <w:rsid w:val="00A53951"/>
    <w:rsid w:val="00A55E9E"/>
    <w:rsid w:val="00A61B54"/>
    <w:rsid w:val="00A65F0D"/>
    <w:rsid w:val="00A70F31"/>
    <w:rsid w:val="00A74D4F"/>
    <w:rsid w:val="00A75C26"/>
    <w:rsid w:val="00A82DB2"/>
    <w:rsid w:val="00A83416"/>
    <w:rsid w:val="00A8384C"/>
    <w:rsid w:val="00A83C7B"/>
    <w:rsid w:val="00A84FD3"/>
    <w:rsid w:val="00A85CC8"/>
    <w:rsid w:val="00A903E8"/>
    <w:rsid w:val="00A94622"/>
    <w:rsid w:val="00A94638"/>
    <w:rsid w:val="00A9468B"/>
    <w:rsid w:val="00A94691"/>
    <w:rsid w:val="00A95844"/>
    <w:rsid w:val="00A96176"/>
    <w:rsid w:val="00AA0768"/>
    <w:rsid w:val="00AA2FD1"/>
    <w:rsid w:val="00AA7795"/>
    <w:rsid w:val="00AB3211"/>
    <w:rsid w:val="00AB7D62"/>
    <w:rsid w:val="00AB7EE0"/>
    <w:rsid w:val="00AC0509"/>
    <w:rsid w:val="00AC1D73"/>
    <w:rsid w:val="00AC3ABD"/>
    <w:rsid w:val="00AC420B"/>
    <w:rsid w:val="00AC4371"/>
    <w:rsid w:val="00AC448B"/>
    <w:rsid w:val="00AC5D23"/>
    <w:rsid w:val="00AC6450"/>
    <w:rsid w:val="00AD2A10"/>
    <w:rsid w:val="00AD4ED8"/>
    <w:rsid w:val="00AD5DCE"/>
    <w:rsid w:val="00AD7514"/>
    <w:rsid w:val="00AE1FAF"/>
    <w:rsid w:val="00AE41BB"/>
    <w:rsid w:val="00AE4506"/>
    <w:rsid w:val="00AE49E7"/>
    <w:rsid w:val="00AE60DA"/>
    <w:rsid w:val="00AE63FC"/>
    <w:rsid w:val="00AE6738"/>
    <w:rsid w:val="00AF4DF5"/>
    <w:rsid w:val="00AF52B4"/>
    <w:rsid w:val="00AF53D5"/>
    <w:rsid w:val="00AF64CD"/>
    <w:rsid w:val="00AF675F"/>
    <w:rsid w:val="00B03A8E"/>
    <w:rsid w:val="00B04B7B"/>
    <w:rsid w:val="00B05C6C"/>
    <w:rsid w:val="00B11370"/>
    <w:rsid w:val="00B11A3F"/>
    <w:rsid w:val="00B16221"/>
    <w:rsid w:val="00B23224"/>
    <w:rsid w:val="00B251CE"/>
    <w:rsid w:val="00B260C5"/>
    <w:rsid w:val="00B27B40"/>
    <w:rsid w:val="00B33856"/>
    <w:rsid w:val="00B36965"/>
    <w:rsid w:val="00B40FD3"/>
    <w:rsid w:val="00B42A85"/>
    <w:rsid w:val="00B437CA"/>
    <w:rsid w:val="00B44BE3"/>
    <w:rsid w:val="00B45176"/>
    <w:rsid w:val="00B50EC4"/>
    <w:rsid w:val="00B50F8A"/>
    <w:rsid w:val="00B5114E"/>
    <w:rsid w:val="00B51CE0"/>
    <w:rsid w:val="00B542F3"/>
    <w:rsid w:val="00B55BF4"/>
    <w:rsid w:val="00B60D9F"/>
    <w:rsid w:val="00B61135"/>
    <w:rsid w:val="00B6501B"/>
    <w:rsid w:val="00B65488"/>
    <w:rsid w:val="00B665DD"/>
    <w:rsid w:val="00B70ADF"/>
    <w:rsid w:val="00B723C5"/>
    <w:rsid w:val="00B73F7B"/>
    <w:rsid w:val="00B74BD3"/>
    <w:rsid w:val="00B758D8"/>
    <w:rsid w:val="00B75AD8"/>
    <w:rsid w:val="00B774E4"/>
    <w:rsid w:val="00B80393"/>
    <w:rsid w:val="00B8080F"/>
    <w:rsid w:val="00B81065"/>
    <w:rsid w:val="00B831E1"/>
    <w:rsid w:val="00B83B6D"/>
    <w:rsid w:val="00B858FE"/>
    <w:rsid w:val="00B92B6A"/>
    <w:rsid w:val="00B9420B"/>
    <w:rsid w:val="00BA203E"/>
    <w:rsid w:val="00BA2D05"/>
    <w:rsid w:val="00BA5375"/>
    <w:rsid w:val="00BA57BE"/>
    <w:rsid w:val="00BA5C94"/>
    <w:rsid w:val="00BB2300"/>
    <w:rsid w:val="00BB59A6"/>
    <w:rsid w:val="00BB7EAE"/>
    <w:rsid w:val="00BC0E7C"/>
    <w:rsid w:val="00BC2A35"/>
    <w:rsid w:val="00BD4562"/>
    <w:rsid w:val="00BD61AC"/>
    <w:rsid w:val="00BE0B00"/>
    <w:rsid w:val="00BE30E9"/>
    <w:rsid w:val="00BE4DB5"/>
    <w:rsid w:val="00BE5687"/>
    <w:rsid w:val="00BE6C80"/>
    <w:rsid w:val="00BE7D4B"/>
    <w:rsid w:val="00BF2763"/>
    <w:rsid w:val="00BF3184"/>
    <w:rsid w:val="00BF55CB"/>
    <w:rsid w:val="00BF7CDF"/>
    <w:rsid w:val="00C00D80"/>
    <w:rsid w:val="00C02892"/>
    <w:rsid w:val="00C0477B"/>
    <w:rsid w:val="00C06121"/>
    <w:rsid w:val="00C101CE"/>
    <w:rsid w:val="00C1068D"/>
    <w:rsid w:val="00C10D20"/>
    <w:rsid w:val="00C15888"/>
    <w:rsid w:val="00C1622D"/>
    <w:rsid w:val="00C20734"/>
    <w:rsid w:val="00C21060"/>
    <w:rsid w:val="00C34C22"/>
    <w:rsid w:val="00C36D4F"/>
    <w:rsid w:val="00C36FB1"/>
    <w:rsid w:val="00C40584"/>
    <w:rsid w:val="00C4353D"/>
    <w:rsid w:val="00C451F2"/>
    <w:rsid w:val="00C47F0B"/>
    <w:rsid w:val="00C54478"/>
    <w:rsid w:val="00C54A19"/>
    <w:rsid w:val="00C5531F"/>
    <w:rsid w:val="00C63E2C"/>
    <w:rsid w:val="00C64131"/>
    <w:rsid w:val="00C7047B"/>
    <w:rsid w:val="00C736F2"/>
    <w:rsid w:val="00C737C1"/>
    <w:rsid w:val="00C7388A"/>
    <w:rsid w:val="00C73919"/>
    <w:rsid w:val="00C75EB3"/>
    <w:rsid w:val="00C766FD"/>
    <w:rsid w:val="00C838B0"/>
    <w:rsid w:val="00C83F05"/>
    <w:rsid w:val="00C84DAF"/>
    <w:rsid w:val="00C852E6"/>
    <w:rsid w:val="00C85F06"/>
    <w:rsid w:val="00C8636E"/>
    <w:rsid w:val="00C87132"/>
    <w:rsid w:val="00C87C91"/>
    <w:rsid w:val="00C96E59"/>
    <w:rsid w:val="00CA0AC3"/>
    <w:rsid w:val="00CA1458"/>
    <w:rsid w:val="00CA3AFC"/>
    <w:rsid w:val="00CA57F1"/>
    <w:rsid w:val="00CB04C8"/>
    <w:rsid w:val="00CB0A1C"/>
    <w:rsid w:val="00CB16C0"/>
    <w:rsid w:val="00CB3E04"/>
    <w:rsid w:val="00CB44CD"/>
    <w:rsid w:val="00CC1394"/>
    <w:rsid w:val="00CD369A"/>
    <w:rsid w:val="00CD3751"/>
    <w:rsid w:val="00CE22D6"/>
    <w:rsid w:val="00CE3892"/>
    <w:rsid w:val="00CE40C2"/>
    <w:rsid w:val="00CF05E8"/>
    <w:rsid w:val="00CF35CC"/>
    <w:rsid w:val="00CF4CE3"/>
    <w:rsid w:val="00D01C59"/>
    <w:rsid w:val="00D050F2"/>
    <w:rsid w:val="00D0592D"/>
    <w:rsid w:val="00D12115"/>
    <w:rsid w:val="00D1734C"/>
    <w:rsid w:val="00D20093"/>
    <w:rsid w:val="00D216E9"/>
    <w:rsid w:val="00D24EA4"/>
    <w:rsid w:val="00D27E9F"/>
    <w:rsid w:val="00D31294"/>
    <w:rsid w:val="00D319CC"/>
    <w:rsid w:val="00D332A9"/>
    <w:rsid w:val="00D33B02"/>
    <w:rsid w:val="00D37612"/>
    <w:rsid w:val="00D378A9"/>
    <w:rsid w:val="00D418FD"/>
    <w:rsid w:val="00D43395"/>
    <w:rsid w:val="00D46E25"/>
    <w:rsid w:val="00D536F3"/>
    <w:rsid w:val="00D53D13"/>
    <w:rsid w:val="00D53EA6"/>
    <w:rsid w:val="00D54C0B"/>
    <w:rsid w:val="00D566CC"/>
    <w:rsid w:val="00D626C8"/>
    <w:rsid w:val="00D6404B"/>
    <w:rsid w:val="00D64056"/>
    <w:rsid w:val="00D6506D"/>
    <w:rsid w:val="00D6673C"/>
    <w:rsid w:val="00D7109F"/>
    <w:rsid w:val="00D71982"/>
    <w:rsid w:val="00D731A0"/>
    <w:rsid w:val="00D75A4C"/>
    <w:rsid w:val="00D76A00"/>
    <w:rsid w:val="00D778C4"/>
    <w:rsid w:val="00D80AFC"/>
    <w:rsid w:val="00D82DDB"/>
    <w:rsid w:val="00D84FA6"/>
    <w:rsid w:val="00D87BA8"/>
    <w:rsid w:val="00D90136"/>
    <w:rsid w:val="00D90E02"/>
    <w:rsid w:val="00D95739"/>
    <w:rsid w:val="00DA0938"/>
    <w:rsid w:val="00DA5A05"/>
    <w:rsid w:val="00DA65F2"/>
    <w:rsid w:val="00DB34F9"/>
    <w:rsid w:val="00DB560B"/>
    <w:rsid w:val="00DB67C9"/>
    <w:rsid w:val="00DC30E2"/>
    <w:rsid w:val="00DC484C"/>
    <w:rsid w:val="00DC4CB8"/>
    <w:rsid w:val="00DE01F4"/>
    <w:rsid w:val="00DE03B6"/>
    <w:rsid w:val="00DE410A"/>
    <w:rsid w:val="00DE43E0"/>
    <w:rsid w:val="00DE7B79"/>
    <w:rsid w:val="00DF020F"/>
    <w:rsid w:val="00DF4801"/>
    <w:rsid w:val="00DF7DB6"/>
    <w:rsid w:val="00E00D95"/>
    <w:rsid w:val="00E0595B"/>
    <w:rsid w:val="00E07762"/>
    <w:rsid w:val="00E109D8"/>
    <w:rsid w:val="00E10A9C"/>
    <w:rsid w:val="00E1297A"/>
    <w:rsid w:val="00E16199"/>
    <w:rsid w:val="00E24915"/>
    <w:rsid w:val="00E25240"/>
    <w:rsid w:val="00E25B1C"/>
    <w:rsid w:val="00E25C38"/>
    <w:rsid w:val="00E27702"/>
    <w:rsid w:val="00E3299D"/>
    <w:rsid w:val="00E4165A"/>
    <w:rsid w:val="00E41D1C"/>
    <w:rsid w:val="00E44620"/>
    <w:rsid w:val="00E4545E"/>
    <w:rsid w:val="00E457D3"/>
    <w:rsid w:val="00E4582F"/>
    <w:rsid w:val="00E45D4B"/>
    <w:rsid w:val="00E6596E"/>
    <w:rsid w:val="00E65A73"/>
    <w:rsid w:val="00E65C22"/>
    <w:rsid w:val="00E701CD"/>
    <w:rsid w:val="00E72A2A"/>
    <w:rsid w:val="00E74454"/>
    <w:rsid w:val="00E7677C"/>
    <w:rsid w:val="00E83400"/>
    <w:rsid w:val="00E83453"/>
    <w:rsid w:val="00E9299B"/>
    <w:rsid w:val="00E94708"/>
    <w:rsid w:val="00E951FE"/>
    <w:rsid w:val="00E95B60"/>
    <w:rsid w:val="00E97F42"/>
    <w:rsid w:val="00EA3533"/>
    <w:rsid w:val="00EA636F"/>
    <w:rsid w:val="00EA79D5"/>
    <w:rsid w:val="00EB1E48"/>
    <w:rsid w:val="00EB65C1"/>
    <w:rsid w:val="00EB732C"/>
    <w:rsid w:val="00EB7F6E"/>
    <w:rsid w:val="00EC0846"/>
    <w:rsid w:val="00EC3704"/>
    <w:rsid w:val="00EC598C"/>
    <w:rsid w:val="00EC5A31"/>
    <w:rsid w:val="00EC653D"/>
    <w:rsid w:val="00EC6DA8"/>
    <w:rsid w:val="00ED0DEE"/>
    <w:rsid w:val="00ED24CF"/>
    <w:rsid w:val="00ED2666"/>
    <w:rsid w:val="00ED538A"/>
    <w:rsid w:val="00ED67D5"/>
    <w:rsid w:val="00ED6E50"/>
    <w:rsid w:val="00EE21E1"/>
    <w:rsid w:val="00EF5DF8"/>
    <w:rsid w:val="00EF6F3F"/>
    <w:rsid w:val="00EF7CC4"/>
    <w:rsid w:val="00F03E53"/>
    <w:rsid w:val="00F111F0"/>
    <w:rsid w:val="00F12227"/>
    <w:rsid w:val="00F13C59"/>
    <w:rsid w:val="00F1674F"/>
    <w:rsid w:val="00F173AA"/>
    <w:rsid w:val="00F215A8"/>
    <w:rsid w:val="00F22182"/>
    <w:rsid w:val="00F22F53"/>
    <w:rsid w:val="00F23410"/>
    <w:rsid w:val="00F243C6"/>
    <w:rsid w:val="00F24DCA"/>
    <w:rsid w:val="00F258F4"/>
    <w:rsid w:val="00F26036"/>
    <w:rsid w:val="00F32C53"/>
    <w:rsid w:val="00F33075"/>
    <w:rsid w:val="00F33BCF"/>
    <w:rsid w:val="00F34308"/>
    <w:rsid w:val="00F358A0"/>
    <w:rsid w:val="00F40E8D"/>
    <w:rsid w:val="00F41849"/>
    <w:rsid w:val="00F43AFF"/>
    <w:rsid w:val="00F43E1E"/>
    <w:rsid w:val="00F5312F"/>
    <w:rsid w:val="00F567BB"/>
    <w:rsid w:val="00F614E4"/>
    <w:rsid w:val="00F63591"/>
    <w:rsid w:val="00F761F4"/>
    <w:rsid w:val="00F7724E"/>
    <w:rsid w:val="00F77326"/>
    <w:rsid w:val="00F77647"/>
    <w:rsid w:val="00F800B2"/>
    <w:rsid w:val="00F80213"/>
    <w:rsid w:val="00F826C1"/>
    <w:rsid w:val="00F830B7"/>
    <w:rsid w:val="00F85A89"/>
    <w:rsid w:val="00F86C65"/>
    <w:rsid w:val="00F87A4C"/>
    <w:rsid w:val="00F90582"/>
    <w:rsid w:val="00F915FE"/>
    <w:rsid w:val="00FA08D9"/>
    <w:rsid w:val="00FA180A"/>
    <w:rsid w:val="00FA2662"/>
    <w:rsid w:val="00FA6495"/>
    <w:rsid w:val="00FA6ABA"/>
    <w:rsid w:val="00FB2302"/>
    <w:rsid w:val="00FB2DC3"/>
    <w:rsid w:val="00FB310E"/>
    <w:rsid w:val="00FB31E8"/>
    <w:rsid w:val="00FB3468"/>
    <w:rsid w:val="00FB412F"/>
    <w:rsid w:val="00FB490D"/>
    <w:rsid w:val="00FB50A5"/>
    <w:rsid w:val="00FB6B73"/>
    <w:rsid w:val="00FC0F63"/>
    <w:rsid w:val="00FC1490"/>
    <w:rsid w:val="00FC1A4D"/>
    <w:rsid w:val="00FC61E6"/>
    <w:rsid w:val="00FC6670"/>
    <w:rsid w:val="00FC72D4"/>
    <w:rsid w:val="00FC7D80"/>
    <w:rsid w:val="00FD5475"/>
    <w:rsid w:val="00FD6A23"/>
    <w:rsid w:val="00FE0289"/>
    <w:rsid w:val="00FE0F9D"/>
    <w:rsid w:val="00FE383D"/>
    <w:rsid w:val="00FE471B"/>
    <w:rsid w:val="00FE5E8A"/>
    <w:rsid w:val="00FF33AB"/>
    <w:rsid w:val="00FF4D58"/>
    <w:rsid w:val="00FF5F26"/>
    <w:rsid w:val="00FF613E"/>
    <w:rsid w:val="00FF6D5C"/>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4B16F00"/>
  <w15:docId w15:val="{F6876868-C87C-4425-AB90-6B18EB06AE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s-ES" w:eastAsia="es-E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A6A49"/>
    <w:rPr>
      <w:rFonts w:ascii="Comic Sans MS" w:eastAsia="Times New Roman" w:hAnsi="Comic Sans MS"/>
      <w:sz w:val="22"/>
      <w:szCs w:val="24"/>
    </w:rPr>
  </w:style>
  <w:style w:type="paragraph" w:styleId="Ttulo1">
    <w:name w:val="heading 1"/>
    <w:basedOn w:val="Normal"/>
    <w:next w:val="Normal"/>
    <w:link w:val="Ttulo1Car"/>
    <w:uiPriority w:val="9"/>
    <w:qFormat/>
    <w:rsid w:val="006925DF"/>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Ttulo4">
    <w:name w:val="heading 4"/>
    <w:basedOn w:val="Normal"/>
    <w:next w:val="Normal"/>
    <w:link w:val="Ttulo4Car"/>
    <w:qFormat/>
    <w:rsid w:val="00127333"/>
    <w:pPr>
      <w:keepNext/>
      <w:jc w:val="both"/>
      <w:outlineLvl w:val="3"/>
    </w:pPr>
    <w:rPr>
      <w:rFonts w:ascii="Arial" w:hAnsi="Arial"/>
      <w:b/>
      <w:sz w:val="16"/>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rsid w:val="001A6A49"/>
    <w:pPr>
      <w:tabs>
        <w:tab w:val="center" w:pos="4252"/>
        <w:tab w:val="right" w:pos="8504"/>
      </w:tabs>
    </w:pPr>
    <w:rPr>
      <w:szCs w:val="20"/>
      <w:lang w:val="es-CO"/>
    </w:rPr>
  </w:style>
  <w:style w:type="character" w:customStyle="1" w:styleId="EncabezadoCar">
    <w:name w:val="Encabezado Car"/>
    <w:link w:val="Encabezado"/>
    <w:uiPriority w:val="99"/>
    <w:rsid w:val="001A6A49"/>
    <w:rPr>
      <w:rFonts w:ascii="Comic Sans MS" w:eastAsia="Times New Roman" w:hAnsi="Comic Sans MS" w:cs="Times New Roman"/>
      <w:szCs w:val="20"/>
      <w:lang w:val="es-CO" w:eastAsia="es-ES"/>
    </w:rPr>
  </w:style>
  <w:style w:type="paragraph" w:styleId="Piedepgina">
    <w:name w:val="footer"/>
    <w:basedOn w:val="Normal"/>
    <w:link w:val="PiedepginaCar"/>
    <w:rsid w:val="001A6A49"/>
    <w:pPr>
      <w:tabs>
        <w:tab w:val="center" w:pos="4252"/>
        <w:tab w:val="right" w:pos="8504"/>
      </w:tabs>
    </w:pPr>
    <w:rPr>
      <w:szCs w:val="20"/>
      <w:lang w:val="es-CO"/>
    </w:rPr>
  </w:style>
  <w:style w:type="character" w:customStyle="1" w:styleId="PiedepginaCar">
    <w:name w:val="Pie de página Car"/>
    <w:link w:val="Piedepgina"/>
    <w:uiPriority w:val="99"/>
    <w:rsid w:val="001A6A49"/>
    <w:rPr>
      <w:rFonts w:ascii="Comic Sans MS" w:eastAsia="Times New Roman" w:hAnsi="Comic Sans MS" w:cs="Times New Roman"/>
      <w:szCs w:val="20"/>
      <w:lang w:val="es-CO" w:eastAsia="es-ES"/>
    </w:rPr>
  </w:style>
  <w:style w:type="character" w:styleId="Hipervnculo">
    <w:name w:val="Hyperlink"/>
    <w:rsid w:val="001A6A49"/>
    <w:rPr>
      <w:color w:val="0000FF"/>
      <w:u w:val="single"/>
    </w:rPr>
  </w:style>
  <w:style w:type="character" w:customStyle="1" w:styleId="Ttulo4Car">
    <w:name w:val="Título 4 Car"/>
    <w:link w:val="Ttulo4"/>
    <w:rsid w:val="00127333"/>
    <w:rPr>
      <w:rFonts w:ascii="Arial" w:eastAsia="Times New Roman" w:hAnsi="Arial"/>
      <w:b/>
      <w:sz w:val="16"/>
    </w:rPr>
  </w:style>
  <w:style w:type="paragraph" w:styleId="Textodeglobo">
    <w:name w:val="Balloon Text"/>
    <w:basedOn w:val="Normal"/>
    <w:link w:val="TextodegloboCar"/>
    <w:uiPriority w:val="99"/>
    <w:semiHidden/>
    <w:unhideWhenUsed/>
    <w:rsid w:val="00945639"/>
    <w:rPr>
      <w:rFonts w:ascii="Tahoma" w:hAnsi="Tahoma" w:cs="Tahoma"/>
      <w:sz w:val="16"/>
      <w:szCs w:val="16"/>
    </w:rPr>
  </w:style>
  <w:style w:type="character" w:customStyle="1" w:styleId="TextodegloboCar">
    <w:name w:val="Texto de globo Car"/>
    <w:basedOn w:val="Fuentedeprrafopredeter"/>
    <w:link w:val="Textodeglobo"/>
    <w:uiPriority w:val="99"/>
    <w:semiHidden/>
    <w:rsid w:val="00945639"/>
    <w:rPr>
      <w:rFonts w:ascii="Tahoma" w:eastAsia="Times New Roman" w:hAnsi="Tahoma" w:cs="Tahoma"/>
      <w:sz w:val="16"/>
      <w:szCs w:val="16"/>
    </w:rPr>
  </w:style>
  <w:style w:type="paragraph" w:styleId="Textoindependiente">
    <w:name w:val="Body Text"/>
    <w:aliases w:val="body text,bt,body tesx"/>
    <w:basedOn w:val="Normal"/>
    <w:link w:val="TextoindependienteCar"/>
    <w:rsid w:val="0014254A"/>
    <w:pPr>
      <w:spacing w:before="120" w:after="120"/>
      <w:jc w:val="both"/>
    </w:pPr>
    <w:rPr>
      <w:rFonts w:ascii="Arial" w:hAnsi="Arial"/>
      <w:b/>
      <w:sz w:val="24"/>
    </w:rPr>
  </w:style>
  <w:style w:type="character" w:customStyle="1" w:styleId="TextoindependienteCar">
    <w:name w:val="Texto independiente Car"/>
    <w:aliases w:val="body text Car,bt Car,body tesx Car"/>
    <w:basedOn w:val="Fuentedeprrafopredeter"/>
    <w:link w:val="Textoindependiente"/>
    <w:rsid w:val="0014254A"/>
    <w:rPr>
      <w:rFonts w:ascii="Arial" w:eastAsia="Times New Roman" w:hAnsi="Arial"/>
      <w:b/>
      <w:sz w:val="24"/>
      <w:szCs w:val="24"/>
    </w:rPr>
  </w:style>
  <w:style w:type="paragraph" w:styleId="NormalWeb">
    <w:name w:val="Normal (Web)"/>
    <w:basedOn w:val="Normal"/>
    <w:uiPriority w:val="99"/>
    <w:rsid w:val="0014254A"/>
    <w:pPr>
      <w:spacing w:before="100" w:beforeAutospacing="1" w:after="100" w:afterAutospacing="1"/>
    </w:pPr>
    <w:rPr>
      <w:rFonts w:ascii="Times New Roman" w:hAnsi="Times New Roman"/>
      <w:sz w:val="24"/>
    </w:rPr>
  </w:style>
  <w:style w:type="paragraph" w:styleId="Textosinformato">
    <w:name w:val="Plain Text"/>
    <w:basedOn w:val="Normal"/>
    <w:link w:val="TextosinformatoCar"/>
    <w:rsid w:val="0014254A"/>
    <w:rPr>
      <w:rFonts w:ascii="Courier New" w:hAnsi="Courier New"/>
      <w:sz w:val="20"/>
      <w:szCs w:val="20"/>
      <w:lang w:val="x-none" w:eastAsia="x-none"/>
    </w:rPr>
  </w:style>
  <w:style w:type="character" w:customStyle="1" w:styleId="TextosinformatoCar">
    <w:name w:val="Texto sin formato Car"/>
    <w:basedOn w:val="Fuentedeprrafopredeter"/>
    <w:link w:val="Textosinformato"/>
    <w:rsid w:val="0014254A"/>
    <w:rPr>
      <w:rFonts w:ascii="Courier New" w:eastAsia="Times New Roman" w:hAnsi="Courier New"/>
      <w:lang w:val="x-none" w:eastAsia="x-none"/>
    </w:rPr>
  </w:style>
  <w:style w:type="character" w:styleId="Refdecomentario">
    <w:name w:val="annotation reference"/>
    <w:basedOn w:val="Fuentedeprrafopredeter"/>
    <w:uiPriority w:val="99"/>
    <w:semiHidden/>
    <w:unhideWhenUsed/>
    <w:rsid w:val="00297348"/>
    <w:rPr>
      <w:sz w:val="16"/>
      <w:szCs w:val="16"/>
    </w:rPr>
  </w:style>
  <w:style w:type="paragraph" w:styleId="Textocomentario">
    <w:name w:val="annotation text"/>
    <w:basedOn w:val="Normal"/>
    <w:link w:val="TextocomentarioCar"/>
    <w:uiPriority w:val="99"/>
    <w:unhideWhenUsed/>
    <w:rsid w:val="00297348"/>
    <w:rPr>
      <w:sz w:val="20"/>
      <w:szCs w:val="20"/>
    </w:rPr>
  </w:style>
  <w:style w:type="character" w:customStyle="1" w:styleId="TextocomentarioCar">
    <w:name w:val="Texto comentario Car"/>
    <w:basedOn w:val="Fuentedeprrafopredeter"/>
    <w:link w:val="Textocomentario"/>
    <w:uiPriority w:val="99"/>
    <w:rsid w:val="00297348"/>
    <w:rPr>
      <w:rFonts w:ascii="Comic Sans MS" w:eastAsia="Times New Roman" w:hAnsi="Comic Sans MS"/>
    </w:rPr>
  </w:style>
  <w:style w:type="paragraph" w:styleId="Asuntodelcomentario">
    <w:name w:val="annotation subject"/>
    <w:basedOn w:val="Textocomentario"/>
    <w:next w:val="Textocomentario"/>
    <w:link w:val="AsuntodelcomentarioCar"/>
    <w:uiPriority w:val="99"/>
    <w:semiHidden/>
    <w:unhideWhenUsed/>
    <w:rsid w:val="00297348"/>
    <w:rPr>
      <w:b/>
      <w:bCs/>
    </w:rPr>
  </w:style>
  <w:style w:type="character" w:customStyle="1" w:styleId="AsuntodelcomentarioCar">
    <w:name w:val="Asunto del comentario Car"/>
    <w:basedOn w:val="TextocomentarioCar"/>
    <w:link w:val="Asuntodelcomentario"/>
    <w:uiPriority w:val="99"/>
    <w:semiHidden/>
    <w:rsid w:val="00297348"/>
    <w:rPr>
      <w:rFonts w:ascii="Comic Sans MS" w:eastAsia="Times New Roman" w:hAnsi="Comic Sans MS"/>
      <w:b/>
      <w:bCs/>
    </w:rPr>
  </w:style>
  <w:style w:type="character" w:customStyle="1" w:styleId="apple-converted-space">
    <w:name w:val="apple-converted-space"/>
    <w:basedOn w:val="Fuentedeprrafopredeter"/>
    <w:rsid w:val="00297348"/>
  </w:style>
  <w:style w:type="paragraph" w:styleId="Prrafodelista">
    <w:name w:val="List Paragraph"/>
    <w:aliases w:val="Ha,HOJA,Bolita,List Paragraph,Párrafo de lista4,BOLADEF,Párrafo de lista3,Párrafo de lista21,BOLA,Nivel 1 OS,Colorful List Accent 1,Colorful List - Accent 11,Bullet List,FooterText,numbered,List Paragraph1,Paragraphe de liste1,lp1,Foot"/>
    <w:basedOn w:val="Normal"/>
    <w:link w:val="PrrafodelistaCar"/>
    <w:uiPriority w:val="1"/>
    <w:qFormat/>
    <w:rsid w:val="00297348"/>
    <w:pPr>
      <w:ind w:left="720"/>
      <w:contextualSpacing/>
    </w:pPr>
  </w:style>
  <w:style w:type="character" w:styleId="nfasis">
    <w:name w:val="Emphasis"/>
    <w:basedOn w:val="Fuentedeprrafopredeter"/>
    <w:uiPriority w:val="20"/>
    <w:qFormat/>
    <w:rsid w:val="009C6DBB"/>
    <w:rPr>
      <w:i/>
      <w:iCs/>
    </w:rPr>
  </w:style>
  <w:style w:type="character" w:styleId="Textoennegrita">
    <w:name w:val="Strong"/>
    <w:basedOn w:val="Fuentedeprrafopredeter"/>
    <w:uiPriority w:val="22"/>
    <w:qFormat/>
    <w:rsid w:val="00E4582F"/>
    <w:rPr>
      <w:b/>
      <w:bCs/>
    </w:rPr>
  </w:style>
  <w:style w:type="paragraph" w:styleId="Sinespaciado">
    <w:name w:val="No Spacing"/>
    <w:uiPriority w:val="1"/>
    <w:qFormat/>
    <w:rsid w:val="0029618A"/>
    <w:rPr>
      <w:rFonts w:ascii="Comic Sans MS" w:eastAsia="Times New Roman" w:hAnsi="Comic Sans MS"/>
      <w:sz w:val="22"/>
      <w:szCs w:val="24"/>
    </w:rPr>
  </w:style>
  <w:style w:type="character" w:customStyle="1" w:styleId="PrrafodelistaCar">
    <w:name w:val="Párrafo de lista Car"/>
    <w:aliases w:val="Ha Car,HOJA Car,Bolita Car,List Paragraph Car,Párrafo de lista4 Car,BOLADEF Car,Párrafo de lista3 Car,Párrafo de lista21 Car,BOLA Car,Nivel 1 OS Car,Colorful List Accent 1 Car,Colorful List - Accent 11 Car,Bullet List Car,lp1 Car"/>
    <w:link w:val="Prrafodelista"/>
    <w:uiPriority w:val="1"/>
    <w:qFormat/>
    <w:rsid w:val="006D0839"/>
    <w:rPr>
      <w:rFonts w:ascii="Comic Sans MS" w:eastAsia="Times New Roman" w:hAnsi="Comic Sans MS"/>
      <w:sz w:val="22"/>
      <w:szCs w:val="24"/>
    </w:rPr>
  </w:style>
  <w:style w:type="table" w:styleId="Tablaconcuadrcula">
    <w:name w:val="Table Grid"/>
    <w:basedOn w:val="Tablanormal"/>
    <w:uiPriority w:val="59"/>
    <w:rsid w:val="00C00D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 1"/>
    <w:uiPriority w:val="99"/>
    <w:rsid w:val="00F800B2"/>
    <w:pPr>
      <w:widowControl w:val="0"/>
      <w:autoSpaceDE w:val="0"/>
      <w:autoSpaceDN w:val="0"/>
      <w:adjustRightInd w:val="0"/>
    </w:pPr>
    <w:rPr>
      <w:rFonts w:ascii="Times New Roman" w:eastAsia="Times New Roman" w:hAnsi="Times New Roman"/>
      <w:lang w:val="en-US"/>
    </w:rPr>
  </w:style>
  <w:style w:type="paragraph" w:customStyle="1" w:styleId="xmsonormal">
    <w:name w:val="x_msonormal"/>
    <w:basedOn w:val="Normal"/>
    <w:rsid w:val="00245E75"/>
    <w:pPr>
      <w:spacing w:before="100" w:beforeAutospacing="1" w:after="100" w:afterAutospacing="1"/>
    </w:pPr>
    <w:rPr>
      <w:rFonts w:ascii="Times New Roman" w:hAnsi="Times New Roman"/>
      <w:sz w:val="24"/>
      <w:lang w:val="es-CO" w:eastAsia="es-CO"/>
    </w:rPr>
  </w:style>
  <w:style w:type="character" w:customStyle="1" w:styleId="xspelle">
    <w:name w:val="x_spelle"/>
    <w:basedOn w:val="Fuentedeprrafopredeter"/>
    <w:rsid w:val="00245E75"/>
  </w:style>
  <w:style w:type="paragraph" w:customStyle="1" w:styleId="Default">
    <w:name w:val="Default"/>
    <w:link w:val="DefaultCar"/>
    <w:qFormat/>
    <w:rsid w:val="004C13EF"/>
    <w:pPr>
      <w:autoSpaceDE w:val="0"/>
      <w:autoSpaceDN w:val="0"/>
      <w:adjustRightInd w:val="0"/>
    </w:pPr>
    <w:rPr>
      <w:rFonts w:ascii="Arial" w:hAnsi="Arial" w:cs="Arial"/>
      <w:color w:val="000000"/>
      <w:sz w:val="24"/>
      <w:szCs w:val="24"/>
      <w:lang w:val="es-CO"/>
    </w:rPr>
  </w:style>
  <w:style w:type="paragraph" w:customStyle="1" w:styleId="xmsolistparagraph">
    <w:name w:val="x_msolistparagraph"/>
    <w:basedOn w:val="Normal"/>
    <w:rsid w:val="008A7A77"/>
    <w:pPr>
      <w:spacing w:before="100" w:beforeAutospacing="1" w:after="100" w:afterAutospacing="1"/>
    </w:pPr>
    <w:rPr>
      <w:rFonts w:ascii="Times New Roman" w:hAnsi="Times New Roman"/>
      <w:sz w:val="24"/>
      <w:lang w:val="es-CO" w:eastAsia="es-CO"/>
    </w:rPr>
  </w:style>
  <w:style w:type="character" w:customStyle="1" w:styleId="DefaultCar">
    <w:name w:val="Default Car"/>
    <w:link w:val="Default"/>
    <w:locked/>
    <w:rsid w:val="00A031DA"/>
    <w:rPr>
      <w:rFonts w:ascii="Arial" w:hAnsi="Arial" w:cs="Arial"/>
      <w:color w:val="000000"/>
      <w:sz w:val="24"/>
      <w:szCs w:val="24"/>
      <w:lang w:val="es-CO"/>
    </w:rPr>
  </w:style>
  <w:style w:type="paragraph" w:customStyle="1" w:styleId="Contenidodelatabla">
    <w:name w:val="Contenido de la tabla"/>
    <w:basedOn w:val="Normal"/>
    <w:rsid w:val="00A031DA"/>
    <w:pPr>
      <w:suppressLineNumbers/>
      <w:suppressAutoHyphens/>
      <w:spacing w:line="100" w:lineRule="atLeast"/>
    </w:pPr>
    <w:rPr>
      <w:rFonts w:ascii="Calibri" w:eastAsia="Calibri" w:hAnsi="Calibri" w:cs="Calibri"/>
      <w:sz w:val="20"/>
      <w:szCs w:val="20"/>
      <w:lang w:eastAsia="zh-CN"/>
    </w:rPr>
  </w:style>
  <w:style w:type="paragraph" w:customStyle="1" w:styleId="Encabezadodelatabla">
    <w:name w:val="Encabezado de la tabla"/>
    <w:basedOn w:val="Contenidodelatabla"/>
    <w:rsid w:val="00A031DA"/>
    <w:pPr>
      <w:jc w:val="center"/>
    </w:pPr>
    <w:rPr>
      <w:b/>
      <w:bCs/>
    </w:rPr>
  </w:style>
  <w:style w:type="character" w:customStyle="1" w:styleId="Ttulo1Car">
    <w:name w:val="Título 1 Car"/>
    <w:basedOn w:val="Fuentedeprrafopredeter"/>
    <w:link w:val="Ttulo1"/>
    <w:uiPriority w:val="9"/>
    <w:rsid w:val="006925DF"/>
    <w:rPr>
      <w:rFonts w:asciiTheme="majorHAnsi" w:eastAsiaTheme="majorEastAsia" w:hAnsiTheme="majorHAnsi" w:cstheme="majorBidi"/>
      <w:color w:val="365F91" w:themeColor="accent1" w:themeShade="BF"/>
      <w:sz w:val="32"/>
      <w:szCs w:val="32"/>
    </w:rPr>
  </w:style>
  <w:style w:type="table" w:customStyle="1" w:styleId="TableNormal">
    <w:name w:val="Table Normal"/>
    <w:uiPriority w:val="2"/>
    <w:semiHidden/>
    <w:unhideWhenUsed/>
    <w:qFormat/>
    <w:rsid w:val="00595211"/>
    <w:pPr>
      <w:widowControl w:val="0"/>
      <w:autoSpaceDE w:val="0"/>
      <w:autoSpaceDN w:val="0"/>
    </w:pPr>
    <w:rPr>
      <w:sz w:val="22"/>
      <w:szCs w:val="22"/>
      <w:lang w:val="en-US" w:eastAsia="en-US"/>
    </w:rPr>
    <w:tblPr>
      <w:tblInd w:w="0" w:type="dxa"/>
      <w:tblCellMar>
        <w:top w:w="0" w:type="dxa"/>
        <w:left w:w="0" w:type="dxa"/>
        <w:bottom w:w="0" w:type="dxa"/>
        <w:right w:w="0" w:type="dxa"/>
      </w:tblCellMar>
    </w:tblPr>
  </w:style>
  <w:style w:type="character" w:customStyle="1" w:styleId="normaltextrun">
    <w:name w:val="normaltextrun"/>
    <w:basedOn w:val="Fuentedeprrafopredeter"/>
    <w:rsid w:val="004C086F"/>
  </w:style>
  <w:style w:type="character" w:customStyle="1" w:styleId="eop">
    <w:name w:val="eop"/>
    <w:basedOn w:val="Fuentedeprrafopredeter"/>
    <w:rsid w:val="004C086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300124">
      <w:bodyDiv w:val="1"/>
      <w:marLeft w:val="0"/>
      <w:marRight w:val="0"/>
      <w:marTop w:val="0"/>
      <w:marBottom w:val="0"/>
      <w:divBdr>
        <w:top w:val="none" w:sz="0" w:space="0" w:color="auto"/>
        <w:left w:val="none" w:sz="0" w:space="0" w:color="auto"/>
        <w:bottom w:val="none" w:sz="0" w:space="0" w:color="auto"/>
        <w:right w:val="none" w:sz="0" w:space="0" w:color="auto"/>
      </w:divBdr>
    </w:div>
    <w:div w:id="109512241">
      <w:bodyDiv w:val="1"/>
      <w:marLeft w:val="0"/>
      <w:marRight w:val="0"/>
      <w:marTop w:val="0"/>
      <w:marBottom w:val="0"/>
      <w:divBdr>
        <w:top w:val="none" w:sz="0" w:space="0" w:color="auto"/>
        <w:left w:val="none" w:sz="0" w:space="0" w:color="auto"/>
        <w:bottom w:val="none" w:sz="0" w:space="0" w:color="auto"/>
        <w:right w:val="none" w:sz="0" w:space="0" w:color="auto"/>
      </w:divBdr>
    </w:div>
    <w:div w:id="263146731">
      <w:bodyDiv w:val="1"/>
      <w:marLeft w:val="0"/>
      <w:marRight w:val="0"/>
      <w:marTop w:val="0"/>
      <w:marBottom w:val="0"/>
      <w:divBdr>
        <w:top w:val="none" w:sz="0" w:space="0" w:color="auto"/>
        <w:left w:val="none" w:sz="0" w:space="0" w:color="auto"/>
        <w:bottom w:val="none" w:sz="0" w:space="0" w:color="auto"/>
        <w:right w:val="none" w:sz="0" w:space="0" w:color="auto"/>
      </w:divBdr>
    </w:div>
    <w:div w:id="290481374">
      <w:bodyDiv w:val="1"/>
      <w:marLeft w:val="0"/>
      <w:marRight w:val="0"/>
      <w:marTop w:val="0"/>
      <w:marBottom w:val="0"/>
      <w:divBdr>
        <w:top w:val="none" w:sz="0" w:space="0" w:color="auto"/>
        <w:left w:val="none" w:sz="0" w:space="0" w:color="auto"/>
        <w:bottom w:val="none" w:sz="0" w:space="0" w:color="auto"/>
        <w:right w:val="none" w:sz="0" w:space="0" w:color="auto"/>
      </w:divBdr>
    </w:div>
    <w:div w:id="557741860">
      <w:bodyDiv w:val="1"/>
      <w:marLeft w:val="0"/>
      <w:marRight w:val="0"/>
      <w:marTop w:val="0"/>
      <w:marBottom w:val="0"/>
      <w:divBdr>
        <w:top w:val="none" w:sz="0" w:space="0" w:color="auto"/>
        <w:left w:val="none" w:sz="0" w:space="0" w:color="auto"/>
        <w:bottom w:val="none" w:sz="0" w:space="0" w:color="auto"/>
        <w:right w:val="none" w:sz="0" w:space="0" w:color="auto"/>
      </w:divBdr>
    </w:div>
    <w:div w:id="599291440">
      <w:bodyDiv w:val="1"/>
      <w:marLeft w:val="0"/>
      <w:marRight w:val="0"/>
      <w:marTop w:val="0"/>
      <w:marBottom w:val="0"/>
      <w:divBdr>
        <w:top w:val="none" w:sz="0" w:space="0" w:color="auto"/>
        <w:left w:val="none" w:sz="0" w:space="0" w:color="auto"/>
        <w:bottom w:val="none" w:sz="0" w:space="0" w:color="auto"/>
        <w:right w:val="none" w:sz="0" w:space="0" w:color="auto"/>
      </w:divBdr>
    </w:div>
    <w:div w:id="609822954">
      <w:bodyDiv w:val="1"/>
      <w:marLeft w:val="0"/>
      <w:marRight w:val="0"/>
      <w:marTop w:val="0"/>
      <w:marBottom w:val="0"/>
      <w:divBdr>
        <w:top w:val="none" w:sz="0" w:space="0" w:color="auto"/>
        <w:left w:val="none" w:sz="0" w:space="0" w:color="auto"/>
        <w:bottom w:val="none" w:sz="0" w:space="0" w:color="auto"/>
        <w:right w:val="none" w:sz="0" w:space="0" w:color="auto"/>
      </w:divBdr>
    </w:div>
    <w:div w:id="728236439">
      <w:bodyDiv w:val="1"/>
      <w:marLeft w:val="0"/>
      <w:marRight w:val="0"/>
      <w:marTop w:val="0"/>
      <w:marBottom w:val="0"/>
      <w:divBdr>
        <w:top w:val="none" w:sz="0" w:space="0" w:color="auto"/>
        <w:left w:val="none" w:sz="0" w:space="0" w:color="auto"/>
        <w:bottom w:val="none" w:sz="0" w:space="0" w:color="auto"/>
        <w:right w:val="none" w:sz="0" w:space="0" w:color="auto"/>
      </w:divBdr>
    </w:div>
    <w:div w:id="805396478">
      <w:bodyDiv w:val="1"/>
      <w:marLeft w:val="0"/>
      <w:marRight w:val="0"/>
      <w:marTop w:val="0"/>
      <w:marBottom w:val="0"/>
      <w:divBdr>
        <w:top w:val="none" w:sz="0" w:space="0" w:color="auto"/>
        <w:left w:val="none" w:sz="0" w:space="0" w:color="auto"/>
        <w:bottom w:val="none" w:sz="0" w:space="0" w:color="auto"/>
        <w:right w:val="none" w:sz="0" w:space="0" w:color="auto"/>
      </w:divBdr>
    </w:div>
    <w:div w:id="831914139">
      <w:bodyDiv w:val="1"/>
      <w:marLeft w:val="0"/>
      <w:marRight w:val="0"/>
      <w:marTop w:val="0"/>
      <w:marBottom w:val="0"/>
      <w:divBdr>
        <w:top w:val="none" w:sz="0" w:space="0" w:color="auto"/>
        <w:left w:val="none" w:sz="0" w:space="0" w:color="auto"/>
        <w:bottom w:val="none" w:sz="0" w:space="0" w:color="auto"/>
        <w:right w:val="none" w:sz="0" w:space="0" w:color="auto"/>
      </w:divBdr>
    </w:div>
    <w:div w:id="900020740">
      <w:bodyDiv w:val="1"/>
      <w:marLeft w:val="0"/>
      <w:marRight w:val="0"/>
      <w:marTop w:val="0"/>
      <w:marBottom w:val="0"/>
      <w:divBdr>
        <w:top w:val="none" w:sz="0" w:space="0" w:color="auto"/>
        <w:left w:val="none" w:sz="0" w:space="0" w:color="auto"/>
        <w:bottom w:val="none" w:sz="0" w:space="0" w:color="auto"/>
        <w:right w:val="none" w:sz="0" w:space="0" w:color="auto"/>
      </w:divBdr>
    </w:div>
    <w:div w:id="988245285">
      <w:bodyDiv w:val="1"/>
      <w:marLeft w:val="0"/>
      <w:marRight w:val="0"/>
      <w:marTop w:val="0"/>
      <w:marBottom w:val="0"/>
      <w:divBdr>
        <w:top w:val="none" w:sz="0" w:space="0" w:color="auto"/>
        <w:left w:val="none" w:sz="0" w:space="0" w:color="auto"/>
        <w:bottom w:val="none" w:sz="0" w:space="0" w:color="auto"/>
        <w:right w:val="none" w:sz="0" w:space="0" w:color="auto"/>
      </w:divBdr>
    </w:div>
    <w:div w:id="999381238">
      <w:bodyDiv w:val="1"/>
      <w:marLeft w:val="0"/>
      <w:marRight w:val="0"/>
      <w:marTop w:val="0"/>
      <w:marBottom w:val="0"/>
      <w:divBdr>
        <w:top w:val="none" w:sz="0" w:space="0" w:color="auto"/>
        <w:left w:val="none" w:sz="0" w:space="0" w:color="auto"/>
        <w:bottom w:val="none" w:sz="0" w:space="0" w:color="auto"/>
        <w:right w:val="none" w:sz="0" w:space="0" w:color="auto"/>
      </w:divBdr>
    </w:div>
    <w:div w:id="1003510046">
      <w:bodyDiv w:val="1"/>
      <w:marLeft w:val="0"/>
      <w:marRight w:val="0"/>
      <w:marTop w:val="0"/>
      <w:marBottom w:val="0"/>
      <w:divBdr>
        <w:top w:val="none" w:sz="0" w:space="0" w:color="auto"/>
        <w:left w:val="none" w:sz="0" w:space="0" w:color="auto"/>
        <w:bottom w:val="none" w:sz="0" w:space="0" w:color="auto"/>
        <w:right w:val="none" w:sz="0" w:space="0" w:color="auto"/>
      </w:divBdr>
    </w:div>
    <w:div w:id="1072776646">
      <w:bodyDiv w:val="1"/>
      <w:marLeft w:val="0"/>
      <w:marRight w:val="0"/>
      <w:marTop w:val="0"/>
      <w:marBottom w:val="0"/>
      <w:divBdr>
        <w:top w:val="none" w:sz="0" w:space="0" w:color="auto"/>
        <w:left w:val="none" w:sz="0" w:space="0" w:color="auto"/>
        <w:bottom w:val="none" w:sz="0" w:space="0" w:color="auto"/>
        <w:right w:val="none" w:sz="0" w:space="0" w:color="auto"/>
      </w:divBdr>
    </w:div>
    <w:div w:id="1181624168">
      <w:bodyDiv w:val="1"/>
      <w:marLeft w:val="0"/>
      <w:marRight w:val="0"/>
      <w:marTop w:val="0"/>
      <w:marBottom w:val="0"/>
      <w:divBdr>
        <w:top w:val="none" w:sz="0" w:space="0" w:color="auto"/>
        <w:left w:val="none" w:sz="0" w:space="0" w:color="auto"/>
        <w:bottom w:val="none" w:sz="0" w:space="0" w:color="auto"/>
        <w:right w:val="none" w:sz="0" w:space="0" w:color="auto"/>
      </w:divBdr>
    </w:div>
    <w:div w:id="1286042070">
      <w:bodyDiv w:val="1"/>
      <w:marLeft w:val="0"/>
      <w:marRight w:val="0"/>
      <w:marTop w:val="0"/>
      <w:marBottom w:val="0"/>
      <w:divBdr>
        <w:top w:val="none" w:sz="0" w:space="0" w:color="auto"/>
        <w:left w:val="none" w:sz="0" w:space="0" w:color="auto"/>
        <w:bottom w:val="none" w:sz="0" w:space="0" w:color="auto"/>
        <w:right w:val="none" w:sz="0" w:space="0" w:color="auto"/>
      </w:divBdr>
    </w:div>
    <w:div w:id="1286735542">
      <w:bodyDiv w:val="1"/>
      <w:marLeft w:val="0"/>
      <w:marRight w:val="0"/>
      <w:marTop w:val="0"/>
      <w:marBottom w:val="0"/>
      <w:divBdr>
        <w:top w:val="none" w:sz="0" w:space="0" w:color="auto"/>
        <w:left w:val="none" w:sz="0" w:space="0" w:color="auto"/>
        <w:bottom w:val="none" w:sz="0" w:space="0" w:color="auto"/>
        <w:right w:val="none" w:sz="0" w:space="0" w:color="auto"/>
      </w:divBdr>
    </w:div>
    <w:div w:id="1333068917">
      <w:bodyDiv w:val="1"/>
      <w:marLeft w:val="0"/>
      <w:marRight w:val="0"/>
      <w:marTop w:val="0"/>
      <w:marBottom w:val="0"/>
      <w:divBdr>
        <w:top w:val="none" w:sz="0" w:space="0" w:color="auto"/>
        <w:left w:val="none" w:sz="0" w:space="0" w:color="auto"/>
        <w:bottom w:val="none" w:sz="0" w:space="0" w:color="auto"/>
        <w:right w:val="none" w:sz="0" w:space="0" w:color="auto"/>
      </w:divBdr>
    </w:div>
    <w:div w:id="1503081076">
      <w:bodyDiv w:val="1"/>
      <w:marLeft w:val="0"/>
      <w:marRight w:val="0"/>
      <w:marTop w:val="0"/>
      <w:marBottom w:val="0"/>
      <w:divBdr>
        <w:top w:val="none" w:sz="0" w:space="0" w:color="auto"/>
        <w:left w:val="none" w:sz="0" w:space="0" w:color="auto"/>
        <w:bottom w:val="none" w:sz="0" w:space="0" w:color="auto"/>
        <w:right w:val="none" w:sz="0" w:space="0" w:color="auto"/>
      </w:divBdr>
    </w:div>
    <w:div w:id="1855194571">
      <w:bodyDiv w:val="1"/>
      <w:marLeft w:val="0"/>
      <w:marRight w:val="0"/>
      <w:marTop w:val="0"/>
      <w:marBottom w:val="0"/>
      <w:divBdr>
        <w:top w:val="none" w:sz="0" w:space="0" w:color="auto"/>
        <w:left w:val="none" w:sz="0" w:space="0" w:color="auto"/>
        <w:bottom w:val="none" w:sz="0" w:space="0" w:color="auto"/>
        <w:right w:val="none" w:sz="0" w:space="0" w:color="auto"/>
      </w:divBdr>
    </w:div>
    <w:div w:id="21242221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png"/><Relationship Id="rId18" Type="http://schemas.microsoft.com/office/2016/09/relationships/commentsIds" Target="commentsIds.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19"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229f743-5f4b-4341-a5b5-e73a23eb5f93">
      <Terms xmlns="http://schemas.microsoft.com/office/infopath/2007/PartnerControls"/>
    </lcf76f155ced4ddcb4097134ff3c332f>
    <TaxCatchAll xmlns="0fa5487d-4e75-488b-a030-a74ef0203c8a" xsi:nil="true"/>
    <_ip_UnifiedCompliancePolicyUIAction xmlns="http://schemas.microsoft.com/sharepoint/v3" xsi:nil="true"/>
    <Fecha xmlns="4229f743-5f4b-4341-a5b5-e73a23eb5f93" xsi:nil="true"/>
    <zj4z xmlns="4229f743-5f4b-4341-a5b5-e73a23eb5f93" xsi:nil="true"/>
    <_Flow_SignoffStatus xmlns="4229f743-5f4b-4341-a5b5-e73a23eb5f93" xsi:nil="true"/>
    <_ip_UnifiedCompliancePolicyProperties xmlns="http://schemas.microsoft.com/sharepoint/v3" xsi:nil="true"/>
    <Observaci_x00f3_n xmlns="4229f743-5f4b-4341-a5b5-e73a23eb5f93" xsi:nil="true"/>
    <FechayHora xmlns="4229f743-5f4b-4341-a5b5-e73a23eb5f93">2025-09-04T14:00:17+00:00</FechayHora>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0B3909580D1A594381279080F706C85D" ma:contentTypeVersion="32" ma:contentTypeDescription="Crear nuevo documento." ma:contentTypeScope="" ma:versionID="ae3759b30247e5abc98aa083cf583c29">
  <xsd:schema xmlns:xsd="http://www.w3.org/2001/XMLSchema" xmlns:xs="http://www.w3.org/2001/XMLSchema" xmlns:p="http://schemas.microsoft.com/office/2006/metadata/properties" xmlns:ns1="http://schemas.microsoft.com/sharepoint/v3" xmlns:ns2="0fa5487d-4e75-488b-a030-a74ef0203c8a" xmlns:ns3="4229f743-5f4b-4341-a5b5-e73a23eb5f93" targetNamespace="http://schemas.microsoft.com/office/2006/metadata/properties" ma:root="true" ma:fieldsID="23d2edd127d5ca31d61c9e7ca9fc04c0" ns1:_="" ns2:_="" ns3:_="">
    <xsd:import namespace="http://schemas.microsoft.com/sharepoint/v3"/>
    <xsd:import namespace="0fa5487d-4e75-488b-a030-a74ef0203c8a"/>
    <xsd:import namespace="4229f743-5f4b-4341-a5b5-e73a23eb5f9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3:zj4z" minOccurs="0"/>
                <xsd:element ref="ns1:_ip_UnifiedCompliancePolicyProperties" minOccurs="0"/>
                <xsd:element ref="ns1:_ip_UnifiedCompliancePolicyUIAction" minOccurs="0"/>
                <xsd:element ref="ns3:MediaLengthInSeconds" minOccurs="0"/>
                <xsd:element ref="ns3:FechayHora"/>
                <xsd:element ref="ns2:TaxCatchAll" minOccurs="0"/>
                <xsd:element ref="ns3:lcf76f155ced4ddcb4097134ff3c332f" minOccurs="0"/>
                <xsd:element ref="ns3:Observaci_x00f3_n" minOccurs="0"/>
                <xsd:element ref="ns3:MediaServiceObjectDetectorVersions" minOccurs="0"/>
                <xsd:element ref="ns3:MediaServiceSearchProperties" minOccurs="0"/>
                <xsd:element ref="ns3:Fecha" minOccurs="0"/>
                <xsd:element ref="ns3:_Flow_SignoffStatu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Propiedades de la Directiva de cumplimiento unificado" ma:hidden="true" ma:internalName="_ip_UnifiedCompliancePolicyProperties">
      <xsd:simpleType>
        <xsd:restriction base="dms:Note"/>
      </xsd:simpleType>
    </xsd:element>
    <xsd:element name="_ip_UnifiedCompliancePolicyUIAction" ma:index="22" nillable="true" ma:displayName="Acción de IU de la Directiva de cumplimiento unificado"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fa5487d-4e75-488b-a030-a74ef0203c8a" elementFormDefault="qualified">
    <xsd:import namespace="http://schemas.microsoft.com/office/2006/documentManagement/types"/>
    <xsd:import namespace="http://schemas.microsoft.com/office/infopath/2007/PartnerControls"/>
    <xsd:element name="SharedWithUsers" ma:index="8"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les de uso compartido" ma:internalName="SharedWithDetails" ma:readOnly="true">
      <xsd:simpleType>
        <xsd:restriction base="dms:Note">
          <xsd:maxLength value="255"/>
        </xsd:restriction>
      </xsd:simpleType>
    </xsd:element>
    <xsd:element name="TaxCatchAll" ma:index="25" nillable="true" ma:displayName="Taxonomy Catch All Column" ma:hidden="true" ma:list="{96516b3e-5138-47b1-82ab-66258d36cb13}" ma:internalName="TaxCatchAll" ma:showField="CatchAllData" ma:web="0fa5487d-4e75-488b-a030-a74ef0203c8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229f743-5f4b-4341-a5b5-e73a23eb5f9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zj4z" ma:index="20" nillable="true" ma:displayName="Número" ma:internalName="zj4z">
      <xsd:simpleType>
        <xsd:restriction base="dms:Number"/>
      </xsd:simpleType>
    </xsd:element>
    <xsd:element name="MediaLengthInSeconds" ma:index="23" nillable="true" ma:displayName="Length (seconds)" ma:internalName="MediaLengthInSeconds" ma:readOnly="true">
      <xsd:simpleType>
        <xsd:restriction base="dms:Unknown"/>
      </xsd:simpleType>
    </xsd:element>
    <xsd:element name="FechayHora" ma:index="24" ma:displayName="Fecha y Hora" ma:default="[today]" ma:format="DateTime" ma:internalName="FechayHora">
      <xsd:simpleType>
        <xsd:restriction base="dms:DateTime"/>
      </xsd:simpleType>
    </xsd:element>
    <xsd:element name="lcf76f155ced4ddcb4097134ff3c332f" ma:index="27" nillable="true" ma:taxonomy="true" ma:internalName="lcf76f155ced4ddcb4097134ff3c332f" ma:taxonomyFieldName="MediaServiceImageTags" ma:displayName="Etiquetas de imagen" ma:readOnly="false" ma:fieldId="{5cf76f15-5ced-4ddc-b409-7134ff3c332f}" ma:taxonomyMulti="true" ma:sspId="5d09d035-a677-4b24-aeee-1a5c3beaf18c" ma:termSetId="09814cd3-568e-fe90-9814-8d621ff8fb84" ma:anchorId="fba54fb3-c3e1-fe81-a776-ca4b69148c4d" ma:open="true" ma:isKeyword="false">
      <xsd:complexType>
        <xsd:sequence>
          <xsd:element ref="pc:Terms" minOccurs="0" maxOccurs="1"/>
        </xsd:sequence>
      </xsd:complexType>
    </xsd:element>
    <xsd:element name="Observaci_x00f3_n" ma:index="28" nillable="true" ma:displayName="Observación" ma:format="Dropdown" ma:internalName="Observaci_x00f3_n">
      <xsd:simpleType>
        <xsd:restriction base="dms:Note">
          <xsd:maxLength value="255"/>
        </xsd:restriction>
      </xsd:simpleType>
    </xsd:element>
    <xsd:element name="MediaServiceObjectDetectorVersions" ma:index="29"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30" nillable="true" ma:displayName="MediaServiceSearchProperties" ma:hidden="true" ma:internalName="MediaServiceSearchProperties" ma:readOnly="true">
      <xsd:simpleType>
        <xsd:restriction base="dms:Note"/>
      </xsd:simpleType>
    </xsd:element>
    <xsd:element name="Fecha" ma:index="31" nillable="true" ma:displayName="Fecha" ma:format="DateOnly" ma:internalName="Fecha">
      <xsd:simpleType>
        <xsd:restriction base="dms:DateTime"/>
      </xsd:simpleType>
    </xsd:element>
    <xsd:element name="_Flow_SignoffStatus" ma:index="32" nillable="true" ma:displayName="Estado de aprobación" ma:indexed="true" ma:internalName="Estado_x0020_de_x0020_aprobaci_x00f3_n">
      <xsd:simpleType>
        <xsd:restriction base="dms:Text"/>
      </xsd:simpleType>
    </xsd:element>
    <xsd:element name="MediaServiceBillingMetadata" ma:index="33"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B84AA7-6EEA-47FF-AC03-9DAA649F558C}">
  <ds:schemaRefs>
    <ds:schemaRef ds:uri="http://schemas.microsoft.com/office/2006/metadata/properties"/>
    <ds:schemaRef ds:uri="http://schemas.microsoft.com/office/infopath/2007/PartnerControls"/>
    <ds:schemaRef ds:uri="4229f743-5f4b-4341-a5b5-e73a23eb5f93"/>
    <ds:schemaRef ds:uri="0fa5487d-4e75-488b-a030-a74ef0203c8a"/>
    <ds:schemaRef ds:uri="http://schemas.microsoft.com/sharepoint/v3"/>
  </ds:schemaRefs>
</ds:datastoreItem>
</file>

<file path=customXml/itemProps2.xml><?xml version="1.0" encoding="utf-8"?>
<ds:datastoreItem xmlns:ds="http://schemas.openxmlformats.org/officeDocument/2006/customXml" ds:itemID="{153C22F2-23E0-4588-B39D-D69293C349CE}">
  <ds:schemaRefs>
    <ds:schemaRef ds:uri="http://schemas.microsoft.com/sharepoint/v3/contenttype/forms"/>
  </ds:schemaRefs>
</ds:datastoreItem>
</file>

<file path=customXml/itemProps3.xml><?xml version="1.0" encoding="utf-8"?>
<ds:datastoreItem xmlns:ds="http://schemas.openxmlformats.org/officeDocument/2006/customXml" ds:itemID="{ECD04FC8-7A99-4E51-8B03-BB55C15FFA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fa5487d-4e75-488b-a030-a74ef0203c8a"/>
    <ds:schemaRef ds:uri="4229f743-5f4b-4341-a5b5-e73a23eb5f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EA830F3-C629-4230-BBD5-95F801206D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184</TotalTime>
  <Pages>9</Pages>
  <Words>4241</Words>
  <Characters>23326</Characters>
  <Application>Microsoft Office Word</Application>
  <DocSecurity>0</DocSecurity>
  <Lines>194</Lines>
  <Paragraphs>55</Paragraphs>
  <ScaleCrop>false</ScaleCrop>
  <HeadingPairs>
    <vt:vector size="2" baseType="variant">
      <vt:variant>
        <vt:lpstr>Título</vt:lpstr>
      </vt:variant>
      <vt:variant>
        <vt:i4>1</vt:i4>
      </vt:variant>
    </vt:vector>
  </HeadingPairs>
  <TitlesOfParts>
    <vt:vector size="1" baseType="lpstr">
      <vt:lpstr>APROBACIÓN DE PÓLIZAS</vt:lpstr>
    </vt:vector>
  </TitlesOfParts>
  <Company>Universidad de Antioquia</Company>
  <LinksUpToDate>false</LinksUpToDate>
  <CharactersWithSpaces>27512</CharactersWithSpaces>
  <SharedDoc>false</SharedDoc>
  <HLinks>
    <vt:vector size="12" baseType="variant">
      <vt:variant>
        <vt:i4>4390918</vt:i4>
      </vt:variant>
      <vt:variant>
        <vt:i4>3</vt:i4>
      </vt:variant>
      <vt:variant>
        <vt:i4>0</vt:i4>
      </vt:variant>
      <vt:variant>
        <vt:i4>5</vt:i4>
      </vt:variant>
      <vt:variant>
        <vt:lpwstr>http://juridica.udea.edu.co/</vt:lpwstr>
      </vt:variant>
      <vt:variant>
        <vt:lpwstr/>
      </vt:variant>
      <vt:variant>
        <vt:i4>8126557</vt:i4>
      </vt:variant>
      <vt:variant>
        <vt:i4>0</vt:i4>
      </vt:variant>
      <vt:variant>
        <vt:i4>0</vt:i4>
      </vt:variant>
      <vt:variant>
        <vt:i4>5</vt:i4>
      </vt:variant>
      <vt:variant>
        <vt:lpwstr>mailto:secretariajuridica@arhuaco.udea.edu.co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APROBACIÓN DE PÓLIZAS</dc:title>
  <dc:creator>COMPLEMENTADORES LOGÌSTICOS</dc:creator>
  <cp:lastModifiedBy>SOARS01</cp:lastModifiedBy>
  <cp:revision>236</cp:revision>
  <cp:lastPrinted>2016-12-23T16:22:00Z</cp:lastPrinted>
  <dcterms:created xsi:type="dcterms:W3CDTF">2025-05-26T20:58:00Z</dcterms:created>
  <dcterms:modified xsi:type="dcterms:W3CDTF">2025-10-06T21:47:00Z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0x0101000B3909580D1A594381279080F706C85D</vt:lpwstr>
  </property>
  <property fmtid="{D5CDD505-2E9C-101B-9397-08002B2CF9AE}" pid="3" name="MediaServiceImageTags">
    <vt:lpwstr/>
  </property>
</Properties>
</file>